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D39DF" w14:textId="77777777" w:rsidR="000E3588" w:rsidRDefault="000E3588"/>
    <w:p w14:paraId="41B1F50E" w14:textId="72E0A67E" w:rsidR="000E3588" w:rsidRDefault="003E5057">
      <w:pPr>
        <w:jc w:val="center"/>
        <w:rPr>
          <w:b/>
          <w:sz w:val="28"/>
          <w:szCs w:val="28"/>
        </w:rPr>
      </w:pPr>
      <w:r>
        <w:rPr>
          <w:b/>
          <w:sz w:val="28"/>
          <w:szCs w:val="28"/>
        </w:rPr>
        <w:t>Jaarverslag 202</w:t>
      </w:r>
      <w:r w:rsidR="001542D3">
        <w:rPr>
          <w:b/>
          <w:sz w:val="28"/>
          <w:szCs w:val="28"/>
        </w:rPr>
        <w:t>5</w:t>
      </w:r>
    </w:p>
    <w:p w14:paraId="6312FA24" w14:textId="77777777" w:rsidR="000E3588" w:rsidRDefault="00641386">
      <w:pPr>
        <w:jc w:val="center"/>
        <w:rPr>
          <w:b/>
          <w:sz w:val="28"/>
          <w:szCs w:val="28"/>
        </w:rPr>
      </w:pPr>
      <w:r>
        <w:rPr>
          <w:b/>
          <w:sz w:val="28"/>
          <w:szCs w:val="28"/>
        </w:rPr>
        <w:t>Stichting Nkoso Ghana</w:t>
      </w:r>
    </w:p>
    <w:p w14:paraId="1216E93B" w14:textId="77777777" w:rsidR="00926386" w:rsidRDefault="00926386" w:rsidP="000444D6">
      <w:pPr>
        <w:jc w:val="center"/>
        <w:rPr>
          <w:noProof/>
          <w:sz w:val="16"/>
          <w:szCs w:val="16"/>
        </w:rPr>
      </w:pPr>
    </w:p>
    <w:p w14:paraId="6A133209" w14:textId="58355BFD" w:rsidR="000E3588" w:rsidRDefault="002F3C00" w:rsidP="000444D6">
      <w:pPr>
        <w:jc w:val="center"/>
        <w:rPr>
          <w:i/>
        </w:rPr>
      </w:pPr>
      <w:r>
        <w:rPr>
          <w:noProof/>
          <w:sz w:val="16"/>
          <w:szCs w:val="16"/>
        </w:rPr>
        <w:drawing>
          <wp:inline distT="0" distB="0" distL="0" distR="0" wp14:anchorId="37ADD74B" wp14:editId="3B81F4F8">
            <wp:extent cx="4287227" cy="2523276"/>
            <wp:effectExtent l="19050" t="19050" r="18415" b="10795"/>
            <wp:docPr id="4042152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15229" name="Picture 404215229"/>
                    <pic:cNvPicPr/>
                  </pic:nvPicPr>
                  <pic:blipFill rotWithShape="1">
                    <a:blip r:embed="rId5" cstate="print">
                      <a:extLst>
                        <a:ext uri="{28A0092B-C50C-407E-A947-70E740481C1C}">
                          <a14:useLocalDpi xmlns:a14="http://schemas.microsoft.com/office/drawing/2010/main" val="0"/>
                        </a:ext>
                      </a:extLst>
                    </a:blip>
                    <a:srcRect t="21384" b="-2"/>
                    <a:stretch/>
                  </pic:blipFill>
                  <pic:spPr bwMode="auto">
                    <a:xfrm>
                      <a:off x="0" y="0"/>
                      <a:ext cx="4306460" cy="2534596"/>
                    </a:xfrm>
                    <a:prstGeom prst="rect">
                      <a:avLst/>
                    </a:prstGeom>
                    <a:ln>
                      <a:solidFill>
                        <a:schemeClr val="accent6">
                          <a:lumMod val="75000"/>
                        </a:schemeClr>
                      </a:solidFill>
                    </a:ln>
                    <a:extLst>
                      <a:ext uri="{53640926-AAD7-44D8-BBD7-CCE9431645EC}">
                        <a14:shadowObscured xmlns:a14="http://schemas.microsoft.com/office/drawing/2010/main"/>
                      </a:ext>
                    </a:extLst>
                  </pic:spPr>
                </pic:pic>
              </a:graphicData>
            </a:graphic>
          </wp:inline>
        </w:drawing>
      </w:r>
    </w:p>
    <w:p w14:paraId="7D735FE1" w14:textId="77777777" w:rsidR="000E3588" w:rsidRDefault="000E3588">
      <w:pPr>
        <w:rPr>
          <w:i/>
        </w:rPr>
      </w:pPr>
    </w:p>
    <w:p w14:paraId="1131030C" w14:textId="1026CC8D" w:rsidR="000E3588" w:rsidRDefault="00BE0193">
      <w:pPr>
        <w:rPr>
          <w:i/>
        </w:rPr>
      </w:pPr>
      <w:r>
        <w:rPr>
          <w:i/>
          <w:noProof/>
        </w:rPr>
        <w:drawing>
          <wp:inline distT="0" distB="0" distL="0" distR="0" wp14:anchorId="19B56A35" wp14:editId="1B6661F3">
            <wp:extent cx="5828103" cy="3071446"/>
            <wp:effectExtent l="0" t="0" r="1270" b="0"/>
            <wp:docPr id="1483633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633664" name="Picture 1483633664"/>
                    <pic:cNvPicPr/>
                  </pic:nvPicPr>
                  <pic:blipFill>
                    <a:blip r:embed="rId6">
                      <a:extLst>
                        <a:ext uri="{28A0092B-C50C-407E-A947-70E740481C1C}">
                          <a14:useLocalDpi xmlns:a14="http://schemas.microsoft.com/office/drawing/2010/main" val="0"/>
                        </a:ext>
                      </a:extLst>
                    </a:blip>
                    <a:stretch>
                      <a:fillRect/>
                    </a:stretch>
                  </pic:blipFill>
                  <pic:spPr>
                    <a:xfrm>
                      <a:off x="0" y="0"/>
                      <a:ext cx="5848350" cy="3082116"/>
                    </a:xfrm>
                    <a:prstGeom prst="rect">
                      <a:avLst/>
                    </a:prstGeom>
                  </pic:spPr>
                </pic:pic>
              </a:graphicData>
            </a:graphic>
          </wp:inline>
        </w:drawing>
      </w:r>
    </w:p>
    <w:p w14:paraId="204E95A3" w14:textId="77777777" w:rsidR="000E3588" w:rsidRDefault="000E3588">
      <w:pPr>
        <w:rPr>
          <w:i/>
        </w:rPr>
      </w:pPr>
    </w:p>
    <w:p w14:paraId="01CF637D" w14:textId="77777777" w:rsidR="000E3588" w:rsidRDefault="000E3588">
      <w:pPr>
        <w:rPr>
          <w:i/>
        </w:rPr>
      </w:pPr>
    </w:p>
    <w:p w14:paraId="0C285AA6" w14:textId="77777777" w:rsidR="000E3588" w:rsidRDefault="000E3588">
      <w:pPr>
        <w:rPr>
          <w:i/>
        </w:rPr>
      </w:pPr>
    </w:p>
    <w:p w14:paraId="032A5A8B" w14:textId="13FC74AB" w:rsidR="000E3588" w:rsidRDefault="00625807">
      <w:pPr>
        <w:rPr>
          <w:i/>
        </w:rPr>
      </w:pPr>
      <w:r>
        <w:rPr>
          <w:i/>
        </w:rPr>
        <w:t>1</w:t>
      </w:r>
      <w:r w:rsidR="00F2789F">
        <w:rPr>
          <w:i/>
        </w:rPr>
        <w:t>-</w:t>
      </w:r>
      <w:r>
        <w:rPr>
          <w:i/>
        </w:rPr>
        <w:t>5</w:t>
      </w:r>
      <w:r w:rsidR="00F2789F">
        <w:rPr>
          <w:i/>
        </w:rPr>
        <w:t>-202</w:t>
      </w:r>
      <w:r>
        <w:rPr>
          <w:i/>
        </w:rPr>
        <w:t>6</w:t>
      </w:r>
    </w:p>
    <w:p w14:paraId="5564AEEF" w14:textId="22BFBB0B" w:rsidR="000E3588" w:rsidRPr="000444D6" w:rsidRDefault="00F2789F">
      <w:pPr>
        <w:rPr>
          <w:i/>
        </w:rPr>
      </w:pPr>
      <w:r>
        <w:rPr>
          <w:i/>
        </w:rPr>
        <w:t>Gulpen-Wittem</w:t>
      </w:r>
      <w:r w:rsidR="00641386">
        <w:br w:type="page"/>
      </w:r>
    </w:p>
    <w:p w14:paraId="1297E6DE" w14:textId="77777777" w:rsidR="000E3588" w:rsidRDefault="00641386">
      <w:pPr>
        <w:keepNext/>
        <w:keepLines/>
        <w:pBdr>
          <w:top w:val="nil"/>
          <w:left w:val="nil"/>
          <w:bottom w:val="nil"/>
          <w:right w:val="nil"/>
          <w:between w:val="nil"/>
        </w:pBdr>
        <w:spacing w:before="240" w:after="0"/>
        <w:rPr>
          <w:color w:val="2E75B5"/>
          <w:sz w:val="32"/>
          <w:szCs w:val="32"/>
        </w:rPr>
      </w:pPr>
      <w:r>
        <w:rPr>
          <w:color w:val="2E75B5"/>
          <w:sz w:val="32"/>
          <w:szCs w:val="32"/>
        </w:rPr>
        <w:lastRenderedPageBreak/>
        <w:t>Inhoudsopgave</w:t>
      </w:r>
    </w:p>
    <w:sdt>
      <w:sdtPr>
        <w:id w:val="-56479588"/>
        <w:docPartObj>
          <w:docPartGallery w:val="Table of Contents"/>
          <w:docPartUnique/>
        </w:docPartObj>
      </w:sdtPr>
      <w:sdtContent>
        <w:p w14:paraId="0DFFEDB9" w14:textId="6BE25025" w:rsidR="00F65CAB" w:rsidRDefault="00641386">
          <w:pPr>
            <w:pStyle w:val="Inhopg1"/>
            <w:tabs>
              <w:tab w:val="right" w:pos="9062"/>
            </w:tabs>
            <w:rPr>
              <w:rFonts w:asciiTheme="minorHAnsi" w:eastAsiaTheme="minorEastAsia" w:hAnsiTheme="minorHAnsi" w:cstheme="minorBidi"/>
              <w:noProof/>
              <w:kern w:val="2"/>
              <w:sz w:val="24"/>
              <w:szCs w:val="24"/>
              <w14:ligatures w14:val="standardContextual"/>
            </w:rPr>
          </w:pPr>
          <w:r>
            <w:fldChar w:fldCharType="begin"/>
          </w:r>
          <w:r>
            <w:instrText xml:space="preserve"> TOC \h \u \z </w:instrText>
          </w:r>
          <w:r>
            <w:fldChar w:fldCharType="separate"/>
          </w:r>
          <w:hyperlink w:anchor="_Toc164845605" w:history="1">
            <w:r w:rsidR="00F65CAB" w:rsidRPr="002D5FFB">
              <w:rPr>
                <w:rStyle w:val="Hyperlink"/>
                <w:noProof/>
              </w:rPr>
              <w:t>Voorwoord</w:t>
            </w:r>
            <w:r w:rsidR="00F65CAB">
              <w:rPr>
                <w:noProof/>
                <w:webHidden/>
              </w:rPr>
              <w:tab/>
            </w:r>
            <w:r w:rsidR="00F65CAB">
              <w:rPr>
                <w:noProof/>
                <w:webHidden/>
              </w:rPr>
              <w:fldChar w:fldCharType="begin"/>
            </w:r>
            <w:r w:rsidR="00F65CAB">
              <w:rPr>
                <w:noProof/>
                <w:webHidden/>
              </w:rPr>
              <w:instrText xml:space="preserve"> PAGEREF _Toc164845605 \h </w:instrText>
            </w:r>
            <w:r w:rsidR="00F65CAB">
              <w:rPr>
                <w:noProof/>
                <w:webHidden/>
              </w:rPr>
            </w:r>
            <w:r w:rsidR="00F65CAB">
              <w:rPr>
                <w:noProof/>
                <w:webHidden/>
              </w:rPr>
              <w:fldChar w:fldCharType="separate"/>
            </w:r>
            <w:r w:rsidR="004C07F7">
              <w:rPr>
                <w:noProof/>
                <w:webHidden/>
              </w:rPr>
              <w:t>3</w:t>
            </w:r>
            <w:r w:rsidR="00F65CAB">
              <w:rPr>
                <w:noProof/>
                <w:webHidden/>
              </w:rPr>
              <w:fldChar w:fldCharType="end"/>
            </w:r>
          </w:hyperlink>
        </w:p>
        <w:p w14:paraId="2E4F8828" w14:textId="1253B0EB" w:rsidR="00F65CAB" w:rsidRDefault="00F65CAB">
          <w:pPr>
            <w:pStyle w:val="Inhopg1"/>
            <w:tabs>
              <w:tab w:val="right" w:pos="9062"/>
            </w:tabs>
            <w:rPr>
              <w:rFonts w:asciiTheme="minorHAnsi" w:eastAsiaTheme="minorEastAsia" w:hAnsiTheme="minorHAnsi" w:cstheme="minorBidi"/>
              <w:noProof/>
              <w:kern w:val="2"/>
              <w:sz w:val="24"/>
              <w:szCs w:val="24"/>
              <w14:ligatures w14:val="standardContextual"/>
            </w:rPr>
          </w:pPr>
          <w:hyperlink w:anchor="_Toc164845606" w:history="1">
            <w:r w:rsidRPr="002D5FFB">
              <w:rPr>
                <w:rStyle w:val="Hyperlink"/>
                <w:noProof/>
              </w:rPr>
              <w:t>Hoofdstuk 1: Algemeen</w:t>
            </w:r>
            <w:r>
              <w:rPr>
                <w:noProof/>
                <w:webHidden/>
              </w:rPr>
              <w:tab/>
            </w:r>
            <w:r>
              <w:rPr>
                <w:noProof/>
                <w:webHidden/>
              </w:rPr>
              <w:fldChar w:fldCharType="begin"/>
            </w:r>
            <w:r>
              <w:rPr>
                <w:noProof/>
                <w:webHidden/>
              </w:rPr>
              <w:instrText xml:space="preserve"> PAGEREF _Toc164845606 \h </w:instrText>
            </w:r>
            <w:r>
              <w:rPr>
                <w:noProof/>
                <w:webHidden/>
              </w:rPr>
            </w:r>
            <w:r>
              <w:rPr>
                <w:noProof/>
                <w:webHidden/>
              </w:rPr>
              <w:fldChar w:fldCharType="separate"/>
            </w:r>
            <w:r w:rsidR="004C07F7">
              <w:rPr>
                <w:noProof/>
                <w:webHidden/>
              </w:rPr>
              <w:t>4</w:t>
            </w:r>
            <w:r>
              <w:rPr>
                <w:noProof/>
                <w:webHidden/>
              </w:rPr>
              <w:fldChar w:fldCharType="end"/>
            </w:r>
          </w:hyperlink>
        </w:p>
        <w:p w14:paraId="3C2737FB" w14:textId="17101053" w:rsidR="00F65CAB" w:rsidRDefault="00F65CAB">
          <w:pPr>
            <w:pStyle w:val="Inhopg2"/>
            <w:tabs>
              <w:tab w:val="right" w:pos="9062"/>
            </w:tabs>
            <w:rPr>
              <w:rFonts w:asciiTheme="minorHAnsi" w:eastAsiaTheme="minorEastAsia" w:hAnsiTheme="minorHAnsi" w:cstheme="minorBidi"/>
              <w:noProof/>
              <w:kern w:val="2"/>
              <w:sz w:val="24"/>
              <w:szCs w:val="24"/>
              <w14:ligatures w14:val="standardContextual"/>
            </w:rPr>
          </w:pPr>
          <w:hyperlink w:anchor="_Toc164845607" w:history="1">
            <w:r w:rsidRPr="002D5FFB">
              <w:rPr>
                <w:rStyle w:val="Hyperlink"/>
                <w:noProof/>
              </w:rPr>
              <w:t>1.1 Algemene gegevens</w:t>
            </w:r>
            <w:r>
              <w:rPr>
                <w:noProof/>
                <w:webHidden/>
              </w:rPr>
              <w:tab/>
            </w:r>
            <w:r>
              <w:rPr>
                <w:noProof/>
                <w:webHidden/>
              </w:rPr>
              <w:fldChar w:fldCharType="begin"/>
            </w:r>
            <w:r>
              <w:rPr>
                <w:noProof/>
                <w:webHidden/>
              </w:rPr>
              <w:instrText xml:space="preserve"> PAGEREF _Toc164845607 \h </w:instrText>
            </w:r>
            <w:r>
              <w:rPr>
                <w:noProof/>
                <w:webHidden/>
              </w:rPr>
            </w:r>
            <w:r>
              <w:rPr>
                <w:noProof/>
                <w:webHidden/>
              </w:rPr>
              <w:fldChar w:fldCharType="separate"/>
            </w:r>
            <w:r w:rsidR="004C07F7">
              <w:rPr>
                <w:noProof/>
                <w:webHidden/>
              </w:rPr>
              <w:t>4</w:t>
            </w:r>
            <w:r>
              <w:rPr>
                <w:noProof/>
                <w:webHidden/>
              </w:rPr>
              <w:fldChar w:fldCharType="end"/>
            </w:r>
          </w:hyperlink>
        </w:p>
        <w:p w14:paraId="479B5CAB" w14:textId="15529FC2" w:rsidR="00F65CAB" w:rsidRDefault="00F65CAB">
          <w:pPr>
            <w:pStyle w:val="Inhopg2"/>
            <w:tabs>
              <w:tab w:val="right" w:pos="9062"/>
            </w:tabs>
            <w:rPr>
              <w:rFonts w:asciiTheme="minorHAnsi" w:eastAsiaTheme="minorEastAsia" w:hAnsiTheme="minorHAnsi" w:cstheme="minorBidi"/>
              <w:noProof/>
              <w:kern w:val="2"/>
              <w:sz w:val="24"/>
              <w:szCs w:val="24"/>
              <w14:ligatures w14:val="standardContextual"/>
            </w:rPr>
          </w:pPr>
          <w:hyperlink w:anchor="_Toc164845608" w:history="1">
            <w:r w:rsidRPr="002D5FFB">
              <w:rPr>
                <w:rStyle w:val="Hyperlink"/>
                <w:noProof/>
              </w:rPr>
              <w:t>1.2 ANBI</w:t>
            </w:r>
            <w:r>
              <w:rPr>
                <w:noProof/>
                <w:webHidden/>
              </w:rPr>
              <w:tab/>
            </w:r>
            <w:r>
              <w:rPr>
                <w:noProof/>
                <w:webHidden/>
              </w:rPr>
              <w:fldChar w:fldCharType="begin"/>
            </w:r>
            <w:r>
              <w:rPr>
                <w:noProof/>
                <w:webHidden/>
              </w:rPr>
              <w:instrText xml:space="preserve"> PAGEREF _Toc164845608 \h </w:instrText>
            </w:r>
            <w:r>
              <w:rPr>
                <w:noProof/>
                <w:webHidden/>
              </w:rPr>
            </w:r>
            <w:r>
              <w:rPr>
                <w:noProof/>
                <w:webHidden/>
              </w:rPr>
              <w:fldChar w:fldCharType="separate"/>
            </w:r>
            <w:r w:rsidR="004C07F7">
              <w:rPr>
                <w:noProof/>
                <w:webHidden/>
              </w:rPr>
              <w:t>4</w:t>
            </w:r>
            <w:r>
              <w:rPr>
                <w:noProof/>
                <w:webHidden/>
              </w:rPr>
              <w:fldChar w:fldCharType="end"/>
            </w:r>
          </w:hyperlink>
        </w:p>
        <w:p w14:paraId="2E3EE6B6" w14:textId="0D8CCB68" w:rsidR="00F65CAB" w:rsidRDefault="00F65CAB">
          <w:pPr>
            <w:pStyle w:val="Inhopg2"/>
            <w:tabs>
              <w:tab w:val="right" w:pos="9062"/>
            </w:tabs>
            <w:rPr>
              <w:rFonts w:asciiTheme="minorHAnsi" w:eastAsiaTheme="minorEastAsia" w:hAnsiTheme="minorHAnsi" w:cstheme="minorBidi"/>
              <w:noProof/>
              <w:kern w:val="2"/>
              <w:sz w:val="24"/>
              <w:szCs w:val="24"/>
              <w14:ligatures w14:val="standardContextual"/>
            </w:rPr>
          </w:pPr>
          <w:hyperlink w:anchor="_Toc164845609" w:history="1">
            <w:r w:rsidRPr="002D5FFB">
              <w:rPr>
                <w:rStyle w:val="Hyperlink"/>
                <w:noProof/>
              </w:rPr>
              <w:t>1.3 Doelstelling &amp; Visie</w:t>
            </w:r>
            <w:r>
              <w:rPr>
                <w:noProof/>
                <w:webHidden/>
              </w:rPr>
              <w:tab/>
            </w:r>
            <w:r>
              <w:rPr>
                <w:noProof/>
                <w:webHidden/>
              </w:rPr>
              <w:fldChar w:fldCharType="begin"/>
            </w:r>
            <w:r>
              <w:rPr>
                <w:noProof/>
                <w:webHidden/>
              </w:rPr>
              <w:instrText xml:space="preserve"> PAGEREF _Toc164845609 \h </w:instrText>
            </w:r>
            <w:r>
              <w:rPr>
                <w:noProof/>
                <w:webHidden/>
              </w:rPr>
            </w:r>
            <w:r>
              <w:rPr>
                <w:noProof/>
                <w:webHidden/>
              </w:rPr>
              <w:fldChar w:fldCharType="separate"/>
            </w:r>
            <w:r w:rsidR="004C07F7">
              <w:rPr>
                <w:noProof/>
                <w:webHidden/>
              </w:rPr>
              <w:t>4</w:t>
            </w:r>
            <w:r>
              <w:rPr>
                <w:noProof/>
                <w:webHidden/>
              </w:rPr>
              <w:fldChar w:fldCharType="end"/>
            </w:r>
          </w:hyperlink>
        </w:p>
        <w:p w14:paraId="3E259EBF" w14:textId="336C68D4" w:rsidR="00F65CAB" w:rsidRDefault="00F65CAB">
          <w:pPr>
            <w:pStyle w:val="Inhopg2"/>
            <w:tabs>
              <w:tab w:val="right" w:pos="9062"/>
            </w:tabs>
            <w:rPr>
              <w:rFonts w:asciiTheme="minorHAnsi" w:eastAsiaTheme="minorEastAsia" w:hAnsiTheme="minorHAnsi" w:cstheme="minorBidi"/>
              <w:noProof/>
              <w:kern w:val="2"/>
              <w:sz w:val="24"/>
              <w:szCs w:val="24"/>
              <w14:ligatures w14:val="standardContextual"/>
            </w:rPr>
          </w:pPr>
          <w:hyperlink w:anchor="_Toc164845610" w:history="1">
            <w:r w:rsidRPr="002D5FFB">
              <w:rPr>
                <w:rStyle w:val="Hyperlink"/>
                <w:noProof/>
              </w:rPr>
              <w:t>1.4 Samenstelling bestuur</w:t>
            </w:r>
            <w:r>
              <w:rPr>
                <w:noProof/>
                <w:webHidden/>
              </w:rPr>
              <w:tab/>
            </w:r>
            <w:r>
              <w:rPr>
                <w:noProof/>
                <w:webHidden/>
              </w:rPr>
              <w:fldChar w:fldCharType="begin"/>
            </w:r>
            <w:r>
              <w:rPr>
                <w:noProof/>
                <w:webHidden/>
              </w:rPr>
              <w:instrText xml:space="preserve"> PAGEREF _Toc164845610 \h </w:instrText>
            </w:r>
            <w:r>
              <w:rPr>
                <w:noProof/>
                <w:webHidden/>
              </w:rPr>
            </w:r>
            <w:r>
              <w:rPr>
                <w:noProof/>
                <w:webHidden/>
              </w:rPr>
              <w:fldChar w:fldCharType="separate"/>
            </w:r>
            <w:r w:rsidR="004C07F7">
              <w:rPr>
                <w:noProof/>
                <w:webHidden/>
              </w:rPr>
              <w:t>5</w:t>
            </w:r>
            <w:r>
              <w:rPr>
                <w:noProof/>
                <w:webHidden/>
              </w:rPr>
              <w:fldChar w:fldCharType="end"/>
            </w:r>
          </w:hyperlink>
        </w:p>
        <w:p w14:paraId="4447DBEE" w14:textId="18FC4568" w:rsidR="00F65CAB" w:rsidRDefault="00F65CAB">
          <w:pPr>
            <w:pStyle w:val="Inhopg1"/>
            <w:tabs>
              <w:tab w:val="right" w:pos="9062"/>
            </w:tabs>
            <w:rPr>
              <w:rFonts w:asciiTheme="minorHAnsi" w:eastAsiaTheme="minorEastAsia" w:hAnsiTheme="minorHAnsi" w:cstheme="minorBidi"/>
              <w:noProof/>
              <w:kern w:val="2"/>
              <w:sz w:val="24"/>
              <w:szCs w:val="24"/>
              <w14:ligatures w14:val="standardContextual"/>
            </w:rPr>
          </w:pPr>
          <w:hyperlink w:anchor="_Toc164845611" w:history="1">
            <w:r w:rsidRPr="002D5FFB">
              <w:rPr>
                <w:rStyle w:val="Hyperlink"/>
                <w:noProof/>
              </w:rPr>
              <w:t>Hoofdstuk 2: Activiteiten</w:t>
            </w:r>
            <w:r>
              <w:rPr>
                <w:noProof/>
                <w:webHidden/>
              </w:rPr>
              <w:tab/>
            </w:r>
            <w:r>
              <w:rPr>
                <w:noProof/>
                <w:webHidden/>
              </w:rPr>
              <w:fldChar w:fldCharType="begin"/>
            </w:r>
            <w:r>
              <w:rPr>
                <w:noProof/>
                <w:webHidden/>
              </w:rPr>
              <w:instrText xml:space="preserve"> PAGEREF _Toc164845611 \h </w:instrText>
            </w:r>
            <w:r>
              <w:rPr>
                <w:noProof/>
                <w:webHidden/>
              </w:rPr>
            </w:r>
            <w:r>
              <w:rPr>
                <w:noProof/>
                <w:webHidden/>
              </w:rPr>
              <w:fldChar w:fldCharType="separate"/>
            </w:r>
            <w:r w:rsidR="004C07F7">
              <w:rPr>
                <w:noProof/>
                <w:webHidden/>
              </w:rPr>
              <w:t>5</w:t>
            </w:r>
            <w:r>
              <w:rPr>
                <w:noProof/>
                <w:webHidden/>
              </w:rPr>
              <w:fldChar w:fldCharType="end"/>
            </w:r>
          </w:hyperlink>
        </w:p>
        <w:p w14:paraId="13CD0B6F" w14:textId="03807640" w:rsidR="00F65CAB" w:rsidRDefault="00F65CAB">
          <w:pPr>
            <w:pStyle w:val="Inhopg2"/>
            <w:tabs>
              <w:tab w:val="right" w:pos="9062"/>
            </w:tabs>
            <w:rPr>
              <w:rFonts w:asciiTheme="minorHAnsi" w:eastAsiaTheme="minorEastAsia" w:hAnsiTheme="minorHAnsi" w:cstheme="minorBidi"/>
              <w:noProof/>
              <w:kern w:val="2"/>
              <w:sz w:val="24"/>
              <w:szCs w:val="24"/>
              <w14:ligatures w14:val="standardContextual"/>
            </w:rPr>
          </w:pPr>
          <w:hyperlink w:anchor="_Toc164845612" w:history="1">
            <w:r w:rsidRPr="002D5FFB">
              <w:rPr>
                <w:rStyle w:val="Hyperlink"/>
                <w:noProof/>
              </w:rPr>
              <w:t>2.1 Operationeel</w:t>
            </w:r>
            <w:r>
              <w:rPr>
                <w:noProof/>
                <w:webHidden/>
              </w:rPr>
              <w:tab/>
            </w:r>
            <w:r>
              <w:rPr>
                <w:noProof/>
                <w:webHidden/>
              </w:rPr>
              <w:fldChar w:fldCharType="begin"/>
            </w:r>
            <w:r>
              <w:rPr>
                <w:noProof/>
                <w:webHidden/>
              </w:rPr>
              <w:instrText xml:space="preserve"> PAGEREF _Toc164845612 \h </w:instrText>
            </w:r>
            <w:r>
              <w:rPr>
                <w:noProof/>
                <w:webHidden/>
              </w:rPr>
            </w:r>
            <w:r>
              <w:rPr>
                <w:noProof/>
                <w:webHidden/>
              </w:rPr>
              <w:fldChar w:fldCharType="separate"/>
            </w:r>
            <w:r w:rsidR="004C07F7">
              <w:rPr>
                <w:noProof/>
                <w:webHidden/>
              </w:rPr>
              <w:t>5</w:t>
            </w:r>
            <w:r>
              <w:rPr>
                <w:noProof/>
                <w:webHidden/>
              </w:rPr>
              <w:fldChar w:fldCharType="end"/>
            </w:r>
          </w:hyperlink>
        </w:p>
        <w:p w14:paraId="3C3C7039" w14:textId="61F33C58" w:rsidR="00F65CAB" w:rsidRDefault="00F65CAB">
          <w:pPr>
            <w:pStyle w:val="Inhopg2"/>
            <w:tabs>
              <w:tab w:val="right" w:pos="9062"/>
            </w:tabs>
            <w:rPr>
              <w:rFonts w:asciiTheme="minorHAnsi" w:eastAsiaTheme="minorEastAsia" w:hAnsiTheme="minorHAnsi" w:cstheme="minorBidi"/>
              <w:noProof/>
              <w:kern w:val="2"/>
              <w:sz w:val="24"/>
              <w:szCs w:val="24"/>
              <w14:ligatures w14:val="standardContextual"/>
            </w:rPr>
          </w:pPr>
          <w:hyperlink w:anchor="_Toc164845613" w:history="1">
            <w:r w:rsidRPr="002D5FFB">
              <w:rPr>
                <w:rStyle w:val="Hyperlink"/>
                <w:noProof/>
              </w:rPr>
              <w:t>2.2 Bestuurlijk</w:t>
            </w:r>
            <w:r>
              <w:rPr>
                <w:noProof/>
                <w:webHidden/>
              </w:rPr>
              <w:tab/>
            </w:r>
            <w:r>
              <w:rPr>
                <w:noProof/>
                <w:webHidden/>
              </w:rPr>
              <w:fldChar w:fldCharType="begin"/>
            </w:r>
            <w:r>
              <w:rPr>
                <w:noProof/>
                <w:webHidden/>
              </w:rPr>
              <w:instrText xml:space="preserve"> PAGEREF _Toc164845613 \h </w:instrText>
            </w:r>
            <w:r>
              <w:rPr>
                <w:noProof/>
                <w:webHidden/>
              </w:rPr>
            </w:r>
            <w:r>
              <w:rPr>
                <w:noProof/>
                <w:webHidden/>
              </w:rPr>
              <w:fldChar w:fldCharType="separate"/>
            </w:r>
            <w:r w:rsidR="004C07F7">
              <w:rPr>
                <w:noProof/>
                <w:webHidden/>
              </w:rPr>
              <w:t>6</w:t>
            </w:r>
            <w:r>
              <w:rPr>
                <w:noProof/>
                <w:webHidden/>
              </w:rPr>
              <w:fldChar w:fldCharType="end"/>
            </w:r>
          </w:hyperlink>
        </w:p>
        <w:p w14:paraId="75AA1ECF" w14:textId="1384921C" w:rsidR="00F65CAB" w:rsidRDefault="00F65CAB">
          <w:pPr>
            <w:pStyle w:val="Inhopg1"/>
            <w:tabs>
              <w:tab w:val="right" w:pos="9062"/>
            </w:tabs>
            <w:rPr>
              <w:rFonts w:asciiTheme="minorHAnsi" w:eastAsiaTheme="minorEastAsia" w:hAnsiTheme="minorHAnsi" w:cstheme="minorBidi"/>
              <w:noProof/>
              <w:kern w:val="2"/>
              <w:sz w:val="24"/>
              <w:szCs w:val="24"/>
              <w14:ligatures w14:val="standardContextual"/>
            </w:rPr>
          </w:pPr>
          <w:hyperlink w:anchor="_Toc164845614" w:history="1">
            <w:r w:rsidRPr="002D5FFB">
              <w:rPr>
                <w:rStyle w:val="Hyperlink"/>
                <w:noProof/>
              </w:rPr>
              <w:t>Hoofdstuk 3: Financiën</w:t>
            </w:r>
            <w:r>
              <w:rPr>
                <w:noProof/>
                <w:webHidden/>
              </w:rPr>
              <w:tab/>
            </w:r>
            <w:r>
              <w:rPr>
                <w:noProof/>
                <w:webHidden/>
              </w:rPr>
              <w:fldChar w:fldCharType="begin"/>
            </w:r>
            <w:r>
              <w:rPr>
                <w:noProof/>
                <w:webHidden/>
              </w:rPr>
              <w:instrText xml:space="preserve"> PAGEREF _Toc164845614 \h </w:instrText>
            </w:r>
            <w:r>
              <w:rPr>
                <w:noProof/>
                <w:webHidden/>
              </w:rPr>
            </w:r>
            <w:r>
              <w:rPr>
                <w:noProof/>
                <w:webHidden/>
              </w:rPr>
              <w:fldChar w:fldCharType="separate"/>
            </w:r>
            <w:r w:rsidR="004C07F7">
              <w:rPr>
                <w:noProof/>
                <w:webHidden/>
              </w:rPr>
              <w:t>6</w:t>
            </w:r>
            <w:r>
              <w:rPr>
                <w:noProof/>
                <w:webHidden/>
              </w:rPr>
              <w:fldChar w:fldCharType="end"/>
            </w:r>
          </w:hyperlink>
        </w:p>
        <w:p w14:paraId="17AFD941" w14:textId="1A6CDED1" w:rsidR="000E3588" w:rsidRDefault="00641386">
          <w:r>
            <w:fldChar w:fldCharType="end"/>
          </w:r>
        </w:p>
      </w:sdtContent>
    </w:sdt>
    <w:p w14:paraId="502E53F3" w14:textId="77777777" w:rsidR="000E3588" w:rsidRDefault="00641386">
      <w:pPr>
        <w:rPr>
          <w:color w:val="2E75B5"/>
          <w:sz w:val="32"/>
          <w:szCs w:val="32"/>
        </w:rPr>
      </w:pPr>
      <w:r>
        <w:br w:type="page"/>
      </w:r>
    </w:p>
    <w:p w14:paraId="7DE0216B" w14:textId="1A6EF5D1" w:rsidR="00520335" w:rsidRPr="00520335" w:rsidRDefault="00641386" w:rsidP="00520335">
      <w:pPr>
        <w:pStyle w:val="Kop1"/>
      </w:pPr>
      <w:bookmarkStart w:id="0" w:name="_Toc164845605"/>
      <w:r>
        <w:lastRenderedPageBreak/>
        <w:t>Voorwoord</w:t>
      </w:r>
      <w:bookmarkEnd w:id="0"/>
    </w:p>
    <w:p w14:paraId="3AF9197D" w14:textId="54D5A5FE" w:rsidR="005554A7" w:rsidRPr="005554A7" w:rsidRDefault="005554A7" w:rsidP="005554A7">
      <w:pPr>
        <w:rPr>
          <w:lang/>
        </w:rPr>
      </w:pPr>
      <w:bookmarkStart w:id="1" w:name="_Toc164845606"/>
    </w:p>
    <w:p w14:paraId="015397F9" w14:textId="77777777" w:rsidR="005554A7" w:rsidRPr="005554A7" w:rsidRDefault="005554A7" w:rsidP="005554A7">
      <w:pPr>
        <w:rPr>
          <w:lang/>
        </w:rPr>
      </w:pPr>
      <w:r w:rsidRPr="005554A7">
        <w:rPr>
          <w:lang/>
        </w:rPr>
        <w:t>Dit jaarverslag geeft inzicht in de resultaten van Stichting Nkoso Ghana (TUMI Ghana) in 2025, met een overzicht van uitgevoerde activiteiten en de financiële verantwoording over de besteding van ontvangen sponsorgelden.</w:t>
      </w:r>
    </w:p>
    <w:p w14:paraId="7EF9CA79" w14:textId="77777777" w:rsidR="005554A7" w:rsidRPr="005554A7" w:rsidRDefault="005554A7" w:rsidP="005554A7">
      <w:pPr>
        <w:rPr>
          <w:lang/>
        </w:rPr>
      </w:pPr>
      <w:r w:rsidRPr="005554A7">
        <w:rPr>
          <w:lang/>
        </w:rPr>
        <w:t>Stichting Nkoso Ghana is opgericht op 20 juli 2016 en opereert sindsdien onder de naam TUMI Ghana. Sinds juli 2017 is TUMI Ghana actief in Ghana, in nauwe samenwerking met de lokale partnerorganisatie TUMI Ghana Foundation.</w:t>
      </w:r>
    </w:p>
    <w:p w14:paraId="4FD98BCD" w14:textId="1691953A" w:rsidR="005554A7" w:rsidRPr="005554A7" w:rsidRDefault="005554A7" w:rsidP="005554A7">
      <w:pPr>
        <w:rPr>
          <w:lang/>
        </w:rPr>
      </w:pPr>
      <w:r w:rsidRPr="005554A7">
        <w:rPr>
          <w:lang/>
        </w:rPr>
        <w:t xml:space="preserve">2025 was voor de Ghanese economie een zwaar jaar. De dalende dollar en de verzwakte cedi zorgden ervoor dat veel bedrijven en organisaties, vooral in de eerste zes maanden, hard werden geraakt. Ook TUMI Ghana voelde die druk, maar wist zich staande te houden. Het Women Empowerment Center sloot het jaar sterk af na een moeilijk begin. Tumi International School is na een grondige herstructurering financieel en operationeel sterker dan ooit. </w:t>
      </w:r>
    </w:p>
    <w:p w14:paraId="67D528FD" w14:textId="77777777" w:rsidR="005554A7" w:rsidRPr="005554A7" w:rsidRDefault="005554A7" w:rsidP="005554A7">
      <w:pPr>
        <w:rPr>
          <w:lang/>
        </w:rPr>
      </w:pPr>
      <w:r w:rsidRPr="005554A7">
        <w:rPr>
          <w:lang/>
        </w:rPr>
        <w:t>Voor vragen of opmerkingen kunt u contact opnemen via info@tumighana.org.</w:t>
      </w:r>
    </w:p>
    <w:p w14:paraId="779252DD" w14:textId="77777777" w:rsidR="005554A7" w:rsidRPr="005554A7" w:rsidRDefault="005554A7" w:rsidP="005554A7">
      <w:pPr>
        <w:rPr>
          <w:lang/>
        </w:rPr>
      </w:pPr>
      <w:r w:rsidRPr="005554A7">
        <w:rPr>
          <w:lang/>
        </w:rPr>
        <w:t>Namens het bestuur bedanken wij iedereen die onze stichting steunt. Dankzij uw donaties, bijdragen en betrokkenheid heeft TUMI Ghana ook in 2025 belangrijke stappen kunnen zetten.</w:t>
      </w:r>
    </w:p>
    <w:p w14:paraId="6BF51E49" w14:textId="77777777" w:rsidR="00520335" w:rsidRDefault="00520335">
      <w:pPr>
        <w:rPr>
          <w:color w:val="2E75B5"/>
          <w:sz w:val="32"/>
          <w:szCs w:val="32"/>
        </w:rPr>
      </w:pPr>
      <w:r>
        <w:br w:type="page"/>
      </w:r>
    </w:p>
    <w:p w14:paraId="158A08C7" w14:textId="011A6082" w:rsidR="000E3588" w:rsidRDefault="00641386">
      <w:pPr>
        <w:pStyle w:val="Kop1"/>
      </w:pPr>
      <w:r>
        <w:lastRenderedPageBreak/>
        <w:t>Hoofdstuk 1: Algemeen</w:t>
      </w:r>
      <w:bookmarkEnd w:id="1"/>
    </w:p>
    <w:p w14:paraId="6B7F8059" w14:textId="43C160FA" w:rsidR="000E3588" w:rsidRDefault="00F65CAB" w:rsidP="00F65CAB">
      <w:pPr>
        <w:pStyle w:val="Kop2"/>
      </w:pPr>
      <w:bookmarkStart w:id="2" w:name="_Toc164845607"/>
      <w:r>
        <w:t xml:space="preserve">1.1 </w:t>
      </w:r>
      <w:r w:rsidR="00641386">
        <w:t>Algemene gegevens</w:t>
      </w:r>
      <w:bookmarkEnd w:id="2"/>
    </w:p>
    <w:p w14:paraId="156BD02B" w14:textId="77777777" w:rsidR="000E3588" w:rsidRDefault="00641386">
      <w:r>
        <w:t>Nkoso Ghana</w:t>
      </w:r>
    </w:p>
    <w:p w14:paraId="641DC295" w14:textId="77777777" w:rsidR="000E3588" w:rsidRPr="00735E4C" w:rsidRDefault="00641386">
      <w:pPr>
        <w:rPr>
          <w:lang w:val="de-DE"/>
        </w:rPr>
      </w:pPr>
      <w:r w:rsidRPr="00735E4C">
        <w:rPr>
          <w:lang w:val="de-DE"/>
        </w:rPr>
        <w:t>20 juli 2016</w:t>
      </w:r>
    </w:p>
    <w:p w14:paraId="64BEBA79" w14:textId="77777777" w:rsidR="000E3588" w:rsidRPr="00735E4C" w:rsidRDefault="00641386">
      <w:pPr>
        <w:rPr>
          <w:lang w:val="de-DE"/>
        </w:rPr>
      </w:pPr>
      <w:r w:rsidRPr="00735E4C">
        <w:rPr>
          <w:lang w:val="de-DE"/>
        </w:rPr>
        <w:t>KvK nummer: 66512441</w:t>
      </w:r>
    </w:p>
    <w:p w14:paraId="0404A6D3" w14:textId="77777777" w:rsidR="000E3588" w:rsidRPr="00735E4C" w:rsidRDefault="00641386">
      <w:pPr>
        <w:rPr>
          <w:lang w:val="de-DE"/>
        </w:rPr>
      </w:pPr>
      <w:r w:rsidRPr="00735E4C">
        <w:rPr>
          <w:lang w:val="de-DE"/>
        </w:rPr>
        <w:t>RSIN nummer: 856587928</w:t>
      </w:r>
    </w:p>
    <w:p w14:paraId="4180B196" w14:textId="77777777" w:rsidR="000E3588" w:rsidRDefault="00641386">
      <w:r>
        <w:t>Rekeningnummer: NL61RABO0311298729</w:t>
      </w:r>
    </w:p>
    <w:p w14:paraId="35C0044F" w14:textId="77777777" w:rsidR="000E3588" w:rsidRDefault="00641386">
      <w:pPr>
        <w:pStyle w:val="Kop2"/>
      </w:pPr>
      <w:bookmarkStart w:id="3" w:name="_Toc164845608"/>
      <w:r>
        <w:t>1.2 ANBI</w:t>
      </w:r>
      <w:bookmarkEnd w:id="3"/>
    </w:p>
    <w:p w14:paraId="2272237E" w14:textId="77777777" w:rsidR="000E3588" w:rsidRDefault="00641386">
      <w:r>
        <w:t>Stichting Nkoso Ghana is sinds haar oprichting aangewezen als Algemeen Nut Beogende Instelling (ANBI). Hierdoor zijn giften van donateurs aftrekbaar van de belasting.</w:t>
      </w:r>
    </w:p>
    <w:p w14:paraId="154120F9" w14:textId="77777777" w:rsidR="000E3588" w:rsidRDefault="00641386">
      <w:pPr>
        <w:pStyle w:val="Kop2"/>
      </w:pPr>
      <w:bookmarkStart w:id="4" w:name="_Toc164845609"/>
      <w:r>
        <w:t>1.3 Doelstelling &amp; Visie</w:t>
      </w:r>
      <w:bookmarkEnd w:id="4"/>
    </w:p>
    <w:p w14:paraId="69E55444" w14:textId="77777777" w:rsidR="00E86438" w:rsidRPr="00E86438" w:rsidRDefault="00E86438" w:rsidP="00E86438">
      <w:pPr>
        <w:rPr>
          <w:rFonts w:asciiTheme="majorHAnsi" w:hAnsiTheme="majorHAnsi" w:cstheme="majorHAnsi"/>
        </w:rPr>
      </w:pPr>
      <w:r w:rsidRPr="00E86438">
        <w:rPr>
          <w:rFonts w:asciiTheme="majorHAnsi" w:hAnsiTheme="majorHAnsi" w:cstheme="majorHAnsi"/>
        </w:rPr>
        <w:t xml:space="preserve">TUMI Ghana is een non-profitorganisatie die jonge vrouwen in Kumasi helpt om economisch zelfstandig te worden. In het </w:t>
      </w:r>
      <w:r w:rsidRPr="00E86438">
        <w:rPr>
          <w:rFonts w:asciiTheme="majorHAnsi" w:hAnsiTheme="majorHAnsi" w:cstheme="majorHAnsi"/>
          <w:b/>
          <w:bCs/>
        </w:rPr>
        <w:t>Women Empowerment Center</w:t>
      </w:r>
      <w:r w:rsidRPr="00E86438">
        <w:rPr>
          <w:rFonts w:asciiTheme="majorHAnsi" w:hAnsiTheme="majorHAnsi" w:cstheme="majorHAnsi"/>
        </w:rPr>
        <w:t xml:space="preserve"> krijgen vrouwen de kans om een vak te leren, voornamelijk via naailessen. Terwijl zij zich ontwikkelen tot professionele naaisters, worden hun baby's en peuters opgevangen in een veilige en stimulerende omgeving. Naast vakonderwijs ontvangen de vrouwen ook seksuele voorlichting en gratis toegang tot anticonceptie. Bovendien leren ze essentiële ondernemersvaardigheden zoals financiële administratie, prijsbepaling, klantenservice, sales en marketing. Met deze kennis kunnen zij na hun opleiding een eigen bedrijf starten en een stabiel inkomen genereren.</w:t>
      </w:r>
    </w:p>
    <w:p w14:paraId="1DDEB74E" w14:textId="77777777" w:rsidR="00E86438" w:rsidRPr="00E86438" w:rsidRDefault="00E86438" w:rsidP="00E86438">
      <w:pPr>
        <w:rPr>
          <w:rFonts w:asciiTheme="majorHAnsi" w:hAnsiTheme="majorHAnsi" w:cstheme="majorHAnsi"/>
        </w:rPr>
      </w:pPr>
      <w:r w:rsidRPr="00E86438">
        <w:rPr>
          <w:rFonts w:asciiTheme="majorHAnsi" w:hAnsiTheme="majorHAnsi" w:cstheme="majorHAnsi"/>
        </w:rPr>
        <w:t xml:space="preserve">TUMI Ghana streeft niet alleen naar de </w:t>
      </w:r>
      <w:r w:rsidRPr="00E86438">
        <w:rPr>
          <w:rFonts w:asciiTheme="majorHAnsi" w:hAnsiTheme="majorHAnsi" w:cstheme="majorHAnsi"/>
          <w:b/>
          <w:bCs/>
        </w:rPr>
        <w:t>zelfredzaamheid van vrouwen</w:t>
      </w:r>
      <w:r w:rsidRPr="00E86438">
        <w:rPr>
          <w:rFonts w:asciiTheme="majorHAnsi" w:hAnsiTheme="majorHAnsi" w:cstheme="majorHAnsi"/>
        </w:rPr>
        <w:t xml:space="preserve">, maar ook naar </w:t>
      </w:r>
      <w:r w:rsidRPr="00E86438">
        <w:rPr>
          <w:rFonts w:asciiTheme="majorHAnsi" w:hAnsiTheme="majorHAnsi" w:cstheme="majorHAnsi"/>
          <w:b/>
          <w:bCs/>
        </w:rPr>
        <w:t>financiële onafhankelijkheid van het project zelf</w:t>
      </w:r>
      <w:r w:rsidRPr="00E86438">
        <w:rPr>
          <w:rFonts w:asciiTheme="majorHAnsi" w:hAnsiTheme="majorHAnsi" w:cstheme="majorHAnsi"/>
        </w:rPr>
        <w:t>. In plaats van afhankelijk te blijven van donaties, financiert de stichting haar activiteiten door middel van een eigen hostel en de verkoop van handgemaakte producten die in de lessen worden vervaardigd. Hierdoor draagt het project bij aan duurzame werkgelegenheid voor de lokale gemeenschap. Dankzij de ervaring en lokale kennis van de oprichtster wordt TUMI Ghana op een manier uitgevoerd die duurzaam en onafhankelijk blijft.</w:t>
      </w:r>
    </w:p>
    <w:p w14:paraId="042AF5D2" w14:textId="77777777" w:rsidR="00E86438" w:rsidRPr="00E86438" w:rsidRDefault="00E86438" w:rsidP="00E86438">
      <w:pPr>
        <w:rPr>
          <w:rFonts w:asciiTheme="majorHAnsi" w:hAnsiTheme="majorHAnsi" w:cstheme="majorHAnsi"/>
          <w:b/>
          <w:bCs/>
        </w:rPr>
      </w:pPr>
      <w:r w:rsidRPr="00E86438">
        <w:rPr>
          <w:rFonts w:asciiTheme="majorHAnsi" w:hAnsiTheme="majorHAnsi" w:cstheme="majorHAnsi"/>
          <w:b/>
          <w:bCs/>
        </w:rPr>
        <w:t>Uitbreiding: Basisonderwijs voor kinderen</w:t>
      </w:r>
    </w:p>
    <w:p w14:paraId="4D9E0A9F" w14:textId="0FF2D4DA" w:rsidR="00E86438" w:rsidRPr="00E86438" w:rsidRDefault="00E86438" w:rsidP="00E86438">
      <w:pPr>
        <w:rPr>
          <w:rFonts w:asciiTheme="majorHAnsi" w:hAnsiTheme="majorHAnsi" w:cstheme="majorHAnsi"/>
          <w:b/>
          <w:bCs/>
        </w:rPr>
      </w:pPr>
      <w:r w:rsidRPr="00E86438">
        <w:rPr>
          <w:rFonts w:asciiTheme="majorHAnsi" w:hAnsiTheme="majorHAnsi" w:cstheme="majorHAnsi"/>
        </w:rPr>
        <w:t xml:space="preserve">Naast het ondersteunen van vrouwen zet TUMI Ghana zich ook in voor </w:t>
      </w:r>
      <w:r w:rsidRPr="00E86438">
        <w:rPr>
          <w:rFonts w:asciiTheme="majorHAnsi" w:hAnsiTheme="majorHAnsi" w:cstheme="majorHAnsi"/>
          <w:b/>
          <w:bCs/>
        </w:rPr>
        <w:t>hoogwaardig basisonderwijs</w:t>
      </w:r>
      <w:r w:rsidRPr="00E86438">
        <w:rPr>
          <w:rFonts w:asciiTheme="majorHAnsi" w:hAnsiTheme="majorHAnsi" w:cstheme="majorHAnsi"/>
        </w:rPr>
        <w:t xml:space="preserve"> voor kinderen. </w:t>
      </w:r>
      <w:r w:rsidR="00B23F9B">
        <w:rPr>
          <w:rFonts w:asciiTheme="majorHAnsi" w:hAnsiTheme="majorHAnsi" w:cstheme="majorHAnsi"/>
        </w:rPr>
        <w:t xml:space="preserve">We bieden </w:t>
      </w:r>
      <w:r w:rsidRPr="00E86438">
        <w:rPr>
          <w:rFonts w:asciiTheme="majorHAnsi" w:hAnsiTheme="majorHAnsi" w:cstheme="majorHAnsi"/>
          <w:b/>
          <w:bCs/>
        </w:rPr>
        <w:t>holistisch onderwijs</w:t>
      </w:r>
      <w:r w:rsidRPr="00E86438">
        <w:rPr>
          <w:rFonts w:asciiTheme="majorHAnsi" w:hAnsiTheme="majorHAnsi" w:cstheme="majorHAnsi"/>
        </w:rPr>
        <w:t xml:space="preserve"> aan, waarin we naast academische vakken ook aandacht besteden aan sociale en emotionele ontwikkeling, spelend leren en creatieve expressie. We streven ernaar om onderwijs toegankelijk te houden door </w:t>
      </w:r>
      <w:r w:rsidRPr="00E86438">
        <w:rPr>
          <w:rFonts w:asciiTheme="majorHAnsi" w:hAnsiTheme="majorHAnsi" w:cstheme="majorHAnsi"/>
          <w:b/>
          <w:bCs/>
        </w:rPr>
        <w:t>lage schoolkosten</w:t>
      </w:r>
      <w:r w:rsidRPr="00E86438">
        <w:rPr>
          <w:rFonts w:asciiTheme="majorHAnsi" w:hAnsiTheme="majorHAnsi" w:cstheme="majorHAnsi"/>
        </w:rPr>
        <w:t xml:space="preserve"> te hanteren, zodat ook </w:t>
      </w:r>
      <w:r w:rsidRPr="00E86438">
        <w:rPr>
          <w:rFonts w:asciiTheme="majorHAnsi" w:hAnsiTheme="majorHAnsi" w:cstheme="majorHAnsi"/>
          <w:b/>
          <w:bCs/>
        </w:rPr>
        <w:t>middenklasse gezinnen</w:t>
      </w:r>
      <w:r w:rsidRPr="00E86438">
        <w:rPr>
          <w:rFonts w:asciiTheme="majorHAnsi" w:hAnsiTheme="majorHAnsi" w:cstheme="majorHAnsi"/>
        </w:rPr>
        <w:t xml:space="preserve"> kwalitatief onderwijs kunnen betalen. Daarnaast krijgt </w:t>
      </w:r>
      <w:r w:rsidRPr="00E86438">
        <w:rPr>
          <w:rFonts w:asciiTheme="majorHAnsi" w:hAnsiTheme="majorHAnsi" w:cstheme="majorHAnsi"/>
          <w:b/>
          <w:bCs/>
        </w:rPr>
        <w:t>30% van onze studenten een studiebeurs</w:t>
      </w:r>
      <w:r w:rsidRPr="00E86438">
        <w:rPr>
          <w:rFonts w:asciiTheme="majorHAnsi" w:hAnsiTheme="majorHAnsi" w:cstheme="majorHAnsi"/>
        </w:rPr>
        <w:t>, zodat ook kinderen uit kwetsbare gezinnen de kans krijgen om te leren en zich te ontwikkelen.</w:t>
      </w:r>
    </w:p>
    <w:p w14:paraId="51B9BBD4" w14:textId="77777777" w:rsidR="004E6229" w:rsidRDefault="004E6229"/>
    <w:p w14:paraId="445BF3FD" w14:textId="77777777" w:rsidR="000E3588" w:rsidRDefault="00641386">
      <w:pPr>
        <w:pStyle w:val="Kop2"/>
      </w:pPr>
      <w:bookmarkStart w:id="5" w:name="_Toc164845610"/>
      <w:r>
        <w:t>1.4 Samenstelling bestuur</w:t>
      </w:r>
      <w:bookmarkEnd w:id="5"/>
    </w:p>
    <w:p w14:paraId="16ABF95E" w14:textId="1A9A1100" w:rsidR="000E3588" w:rsidRDefault="00641386">
      <w:r>
        <w:t>De samenstelling van</w:t>
      </w:r>
      <w:r w:rsidR="00A47BA6">
        <w:t xml:space="preserve"> het bestuur op 31 december 202</w:t>
      </w:r>
      <w:r w:rsidR="00520335">
        <w:t>4</w:t>
      </w:r>
      <w:r>
        <w:t xml:space="preserve"> als volgt:</w:t>
      </w:r>
    </w:p>
    <w:p w14:paraId="5E8A576D" w14:textId="77777777" w:rsidR="000E3588" w:rsidRDefault="00641386">
      <w:r>
        <w:t>• voorzitter; Danielle Leukel</w:t>
      </w:r>
    </w:p>
    <w:p w14:paraId="7C48C6FD" w14:textId="77777777" w:rsidR="000E3588" w:rsidRDefault="00641386">
      <w:r>
        <w:t>• secretaris; Jelle Merkus</w:t>
      </w:r>
    </w:p>
    <w:p w14:paraId="0F06C250" w14:textId="77777777" w:rsidR="000E3588" w:rsidRDefault="00641386">
      <w:r>
        <w:t>• penningmeester; Wouter Gerards</w:t>
      </w:r>
    </w:p>
    <w:p w14:paraId="115927D8" w14:textId="77777777" w:rsidR="000E3588" w:rsidRDefault="000E3588"/>
    <w:p w14:paraId="245A4676" w14:textId="77777777" w:rsidR="000E3588" w:rsidRDefault="00641386" w:rsidP="0006205A">
      <w:pPr>
        <w:pStyle w:val="Kop1"/>
      </w:pPr>
      <w:bookmarkStart w:id="6" w:name="_Toc164845611"/>
      <w:r>
        <w:t>Hoofdstuk 2: Activiteiten</w:t>
      </w:r>
      <w:bookmarkEnd w:id="6"/>
    </w:p>
    <w:p w14:paraId="364DF12A" w14:textId="77777777" w:rsidR="000E3588" w:rsidRDefault="00641386">
      <w:pPr>
        <w:pStyle w:val="Kop2"/>
      </w:pPr>
      <w:bookmarkStart w:id="7" w:name="_Toc164845612"/>
      <w:r>
        <w:t>2.1 Operationeel</w:t>
      </w:r>
      <w:bookmarkEnd w:id="7"/>
    </w:p>
    <w:p w14:paraId="33781A57" w14:textId="77777777" w:rsidR="005A4C0E" w:rsidRPr="005A4C0E" w:rsidRDefault="007637AC" w:rsidP="005A4C0E">
      <w:pPr>
        <w:pStyle w:val="Geenafstand"/>
        <w:rPr>
          <w:lang/>
        </w:rPr>
      </w:pPr>
      <w:bookmarkStart w:id="8" w:name="_Toc164845613"/>
      <w:r>
        <w:t>​</w:t>
      </w:r>
      <w:r w:rsidR="005A4C0E" w:rsidRPr="005A4C0E">
        <w:rPr>
          <w:b/>
          <w:bCs/>
          <w:lang/>
        </w:rPr>
        <w:t>Women Empowerment Project</w:t>
      </w:r>
      <w:r w:rsidR="005A4C0E" w:rsidRPr="005A4C0E">
        <w:rPr>
          <w:lang/>
        </w:rPr>
        <w:t xml:space="preserve"> Het vrouwen empowerment programma draaide ook in 2025 volop door. Het begin van het jaar was zwaar, de dalende dollar zette druk op onze financiën en dagelijkse operatie. Maar we hielden vol, en dat werd beloond. Studenten die hard gewerkt hadden sloten hun opleiding succesvol af, en een nieuwe groep studenten begon met frisse energie aan hun traject. Einde 2025 stond het programma er weer sterk voor.</w:t>
      </w:r>
    </w:p>
    <w:p w14:paraId="21974244" w14:textId="77777777" w:rsidR="005A4C0E" w:rsidRPr="005A4C0E" w:rsidRDefault="005A4C0E" w:rsidP="005A4C0E">
      <w:pPr>
        <w:pStyle w:val="Geenafstand"/>
        <w:rPr>
          <w:lang/>
        </w:rPr>
      </w:pPr>
      <w:r w:rsidRPr="005A4C0E">
        <w:rPr>
          <w:b/>
          <w:bCs/>
          <w:lang/>
        </w:rPr>
        <w:t>Hostel</w:t>
      </w:r>
      <w:r w:rsidRPr="005A4C0E">
        <w:rPr>
          <w:lang/>
        </w:rPr>
        <w:t xml:space="preserve"> Bijzonder om te vermelden: tijdens een periode van vier maanden waarin het management niet aanwezig was, bleef het hostel gewoon draaien. Meer dan dat zelfs, juist in die periode ontving het hostel meer positieve reviews dan in welke andere periode dan ook. Dat zegt alles over de kracht en toewijding van ons team ter plaatse, en de solide basis die we de afgelopen jaren hebben opgebouwd.</w:t>
      </w:r>
    </w:p>
    <w:p w14:paraId="42D5E932" w14:textId="77777777" w:rsidR="005A4C0E" w:rsidRPr="005A4C0E" w:rsidRDefault="005A4C0E" w:rsidP="005A4C0E">
      <w:pPr>
        <w:pStyle w:val="Geenafstand"/>
        <w:rPr>
          <w:lang/>
        </w:rPr>
      </w:pPr>
      <w:r w:rsidRPr="005A4C0E">
        <w:rPr>
          <w:b/>
          <w:bCs/>
          <w:lang/>
        </w:rPr>
        <w:t>Tumi International School</w:t>
      </w:r>
      <w:r w:rsidRPr="005A4C0E">
        <w:rPr>
          <w:lang/>
        </w:rPr>
        <w:t xml:space="preserve"> De school had een uitdagend jaar. De combinatie van de zwakkere dollar en de sterk gedaalde waarde van de Ghanese cedi raakte de school hard, zowel financieel als operationeel. We hebben daarop ingrijpende keuzes gemaakt: de school is volledig geherstructureerd. Dat was niet makkelijk, maar het was noodzakelijk. De school staat er nu financieel gezonder voor dan ooit, met een fundament dat de toekomst aankan.</w:t>
      </w:r>
    </w:p>
    <w:p w14:paraId="235FE960" w14:textId="77777777" w:rsidR="005A4C0E" w:rsidRPr="005A4C0E" w:rsidRDefault="005A4C0E" w:rsidP="005A4C0E">
      <w:pPr>
        <w:pStyle w:val="Geenafstand"/>
        <w:rPr>
          <w:lang/>
        </w:rPr>
      </w:pPr>
      <w:r w:rsidRPr="005A4C0E">
        <w:rPr>
          <w:b/>
          <w:bCs/>
          <w:lang/>
        </w:rPr>
        <w:t>Tumi Daycare</w:t>
      </w:r>
      <w:r w:rsidRPr="005A4C0E">
        <w:rPr>
          <w:lang/>
        </w:rPr>
        <w:t xml:space="preserve"> De Tumi Daycare draait nog steeds volop. Met één toegewijde medewerker is het een veilige en vertrouwde plek voor de allerkleinsten, zodat hun moeders onbezorgd kunnen werken of leren. Een kleine maar waardevolle schakel binnen de stichting.</w:t>
      </w:r>
    </w:p>
    <w:p w14:paraId="3188C2EB" w14:textId="77777777" w:rsidR="005A4C0E" w:rsidRPr="005A4C0E" w:rsidRDefault="005A4C0E" w:rsidP="005A4C0E">
      <w:pPr>
        <w:pStyle w:val="Geenafstand"/>
        <w:rPr>
          <w:lang/>
        </w:rPr>
      </w:pPr>
      <w:r w:rsidRPr="005A4C0E">
        <w:rPr>
          <w:b/>
          <w:bCs/>
          <w:lang/>
        </w:rPr>
        <w:t>Duurzaamheid</w:t>
      </w:r>
      <w:r w:rsidRPr="005A4C0E">
        <w:rPr>
          <w:lang/>
        </w:rPr>
        <w:t xml:space="preserve"> In 2025 hebben we ons solarsysteem uitgebreid met extra batterijen en zonnepanelen. Daarmee zijn we nog minder afhankelijk geworden van het Ghanese elektriciteitsnet, wat niet alleen goed is voor onze continuïteit maar ook past bij onze visie op een duurzame toekomst voor de stichting.</w:t>
      </w:r>
    </w:p>
    <w:p w14:paraId="66AA904E" w14:textId="77777777" w:rsidR="005A4C0E" w:rsidRPr="005A4C0E" w:rsidRDefault="005A4C0E" w:rsidP="005A4C0E">
      <w:pPr>
        <w:pStyle w:val="Geenafstand"/>
        <w:rPr>
          <w:lang/>
        </w:rPr>
      </w:pPr>
      <w:r w:rsidRPr="005A4C0E">
        <w:rPr>
          <w:b/>
          <w:bCs/>
          <w:lang/>
        </w:rPr>
        <w:t>Terugblik</w:t>
      </w:r>
      <w:r w:rsidRPr="005A4C0E">
        <w:rPr>
          <w:lang/>
        </w:rPr>
        <w:t xml:space="preserve"> 2025 leerde ons opnieuw dat werken in Ghana veerkracht vraagt. We zijn trots op wat ons team heeft bereikt, dankbaar voor de steun van onze donateurs, en vol vertrouwen in wat 2026 brengt.</w:t>
      </w:r>
    </w:p>
    <w:p w14:paraId="2965661F" w14:textId="3A0B7172" w:rsidR="00520335" w:rsidRDefault="00520335" w:rsidP="005A4C0E">
      <w:pPr>
        <w:pStyle w:val="Geenafstand"/>
      </w:pPr>
    </w:p>
    <w:p w14:paraId="3FD9835E" w14:textId="77777777" w:rsidR="005A4C0E" w:rsidRDefault="005A4C0E">
      <w:pPr>
        <w:rPr>
          <w:color w:val="2E75B5"/>
          <w:sz w:val="26"/>
          <w:szCs w:val="26"/>
        </w:rPr>
      </w:pPr>
      <w:r>
        <w:br w:type="page"/>
      </w:r>
    </w:p>
    <w:p w14:paraId="15E3E358" w14:textId="3CDB3052" w:rsidR="000E3588" w:rsidRDefault="00641386">
      <w:pPr>
        <w:pStyle w:val="Kop2"/>
      </w:pPr>
      <w:r>
        <w:lastRenderedPageBreak/>
        <w:t>2.2 Bestuurlijk</w:t>
      </w:r>
      <w:bookmarkEnd w:id="8"/>
    </w:p>
    <w:p w14:paraId="62957677" w14:textId="0D44B530" w:rsidR="000E3588" w:rsidRDefault="00641386">
      <w:r>
        <w:t xml:space="preserve">Er hebben geen bestuurlijke </w:t>
      </w:r>
      <w:r w:rsidR="00DF0D6B">
        <w:t>wijzigingen</w:t>
      </w:r>
      <w:r>
        <w:t xml:space="preserve"> plaatsgevonden</w:t>
      </w:r>
      <w:r w:rsidR="00A47BA6">
        <w:t xml:space="preserve"> in 202</w:t>
      </w:r>
      <w:r w:rsidR="00625807">
        <w:t>5</w:t>
      </w:r>
      <w:r>
        <w:t xml:space="preserve">. </w:t>
      </w:r>
    </w:p>
    <w:p w14:paraId="50CB6D7D" w14:textId="4C3F6B63" w:rsidR="0052304B" w:rsidRDefault="0052304B">
      <w:r>
        <w:br w:type="page"/>
      </w:r>
    </w:p>
    <w:p w14:paraId="3807A129" w14:textId="77777777" w:rsidR="000E3588" w:rsidRDefault="000E3588"/>
    <w:p w14:paraId="27343BAA" w14:textId="77777777" w:rsidR="000E3588" w:rsidRDefault="00641386">
      <w:pPr>
        <w:pStyle w:val="Kop1"/>
      </w:pPr>
      <w:bookmarkStart w:id="9" w:name="_Toc164845614"/>
      <w:r>
        <w:t>Hoofdstuk 3: Financiën</w:t>
      </w:r>
      <w:bookmarkEnd w:id="9"/>
    </w:p>
    <w:p w14:paraId="7538287E" w14:textId="4610AA37" w:rsidR="00482FBD" w:rsidRDefault="00482FBD" w:rsidP="005C38FF">
      <w:pPr>
        <w:rPr>
          <w:rFonts w:cs="Times New Roman"/>
          <w:lang w:eastAsia="en-US"/>
        </w:rPr>
      </w:pPr>
    </w:p>
    <w:p w14:paraId="3AF07A52" w14:textId="7218A7DD" w:rsidR="00C51889" w:rsidRDefault="00354AFB" w:rsidP="00C51889">
      <w:pPr>
        <w:rPr>
          <w:b/>
          <w:sz w:val="18"/>
          <w:szCs w:val="18"/>
        </w:rPr>
      </w:pPr>
      <w:r w:rsidRPr="00354AFB">
        <w:rPr>
          <w:noProof/>
        </w:rPr>
        <w:drawing>
          <wp:inline distT="0" distB="0" distL="0" distR="0" wp14:anchorId="6CB2FB89" wp14:editId="17960A5F">
            <wp:extent cx="5400675" cy="1562100"/>
            <wp:effectExtent l="0" t="0" r="9525" b="0"/>
            <wp:docPr id="42228996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675" cy="1562100"/>
                    </a:xfrm>
                    <a:prstGeom prst="rect">
                      <a:avLst/>
                    </a:prstGeom>
                    <a:noFill/>
                    <a:ln>
                      <a:noFill/>
                    </a:ln>
                  </pic:spPr>
                </pic:pic>
              </a:graphicData>
            </a:graphic>
          </wp:inline>
        </w:drawing>
      </w:r>
    </w:p>
    <w:p w14:paraId="36915E07" w14:textId="77777777" w:rsidR="00C51889" w:rsidRPr="006B5AA6" w:rsidRDefault="00C51889" w:rsidP="00C51889">
      <w:pPr>
        <w:rPr>
          <w:b/>
          <w:sz w:val="18"/>
          <w:szCs w:val="18"/>
        </w:rPr>
      </w:pPr>
    </w:p>
    <w:p w14:paraId="01D0FBE7" w14:textId="77777777" w:rsidR="00C51889" w:rsidRDefault="00C51889" w:rsidP="00C51889">
      <w:pPr>
        <w:rPr>
          <w:b/>
        </w:rPr>
      </w:pPr>
      <w:r w:rsidRPr="00367C8E">
        <w:rPr>
          <w:b/>
        </w:rPr>
        <w:t>Toelichting Balans</w:t>
      </w:r>
    </w:p>
    <w:p w14:paraId="495C79BA" w14:textId="7D2EFD84" w:rsidR="00C51889" w:rsidRDefault="00C51889" w:rsidP="00C51889">
      <w:r w:rsidRPr="00BC721D">
        <w:t xml:space="preserve">De Stichting heeft momenteel </w:t>
      </w:r>
      <w:r>
        <w:t xml:space="preserve">€ </w:t>
      </w:r>
      <w:r w:rsidR="00625807">
        <w:t>54.603</w:t>
      </w:r>
      <w:r>
        <w:t xml:space="preserve"> </w:t>
      </w:r>
      <w:r w:rsidRPr="00BC721D">
        <w:t>aan liquide middelen, verdeeld over een spa</w:t>
      </w:r>
      <w:r>
        <w:t>arrekening en een rekening courant</w:t>
      </w:r>
      <w:r w:rsidRPr="00BC721D">
        <w:t>.</w:t>
      </w:r>
      <w:r>
        <w:t xml:space="preserve"> Deze bestemmingreserve bedraagt € 3</w:t>
      </w:r>
      <w:r w:rsidR="00354AFB">
        <w:t>2</w:t>
      </w:r>
      <w:r>
        <w:t>.0</w:t>
      </w:r>
      <w:r w:rsidR="00354AFB">
        <w:t>24</w:t>
      </w:r>
      <w:r>
        <w:t xml:space="preserve"> , deze wordt in aankomende jaren aangewend voor het realiseren van de doelen van TUMI Ghana Foundation. Het </w:t>
      </w:r>
      <w:r w:rsidR="00354AFB">
        <w:t>negatief</w:t>
      </w:r>
      <w:r>
        <w:t xml:space="preserve">  </w:t>
      </w:r>
      <w:r w:rsidR="00354AFB">
        <w:t xml:space="preserve">saldo </w:t>
      </w:r>
      <w:r>
        <w:t xml:space="preserve">€ </w:t>
      </w:r>
      <w:r w:rsidR="00354AFB">
        <w:t xml:space="preserve">6.039 </w:t>
      </w:r>
      <w:r>
        <w:t xml:space="preserve">wordt dit jaar ten </w:t>
      </w:r>
      <w:r w:rsidR="00354AFB">
        <w:t>laste gedaan van de bestemmingsreserve</w:t>
      </w:r>
      <w:r>
        <w:t>. Dit jaar is de bijdrage aan de operationele kosten in Ghana ten laste van de winst en verliesrekening gebracht. Hierdoor blijven de reserve en het kapitaal ongewijzigd.</w:t>
      </w:r>
    </w:p>
    <w:p w14:paraId="282033E9" w14:textId="00457E8D" w:rsidR="00C51889" w:rsidRDefault="00C51889" w:rsidP="00C51889">
      <w:pPr>
        <w:rPr>
          <w:sz w:val="18"/>
          <w:szCs w:val="18"/>
        </w:rPr>
      </w:pPr>
    </w:p>
    <w:tbl>
      <w:tblPr>
        <w:tblW w:w="6700" w:type="dxa"/>
        <w:tblCellMar>
          <w:left w:w="70" w:type="dxa"/>
          <w:right w:w="70" w:type="dxa"/>
        </w:tblCellMar>
        <w:tblLook w:val="04A0" w:firstRow="1" w:lastRow="0" w:firstColumn="1" w:lastColumn="0" w:noHBand="0" w:noVBand="1"/>
      </w:tblPr>
      <w:tblGrid>
        <w:gridCol w:w="3300"/>
        <w:gridCol w:w="1700"/>
        <w:gridCol w:w="1700"/>
      </w:tblGrid>
      <w:tr w:rsidR="00354AFB" w:rsidRPr="00354AFB" w14:paraId="110D4538" w14:textId="77777777" w:rsidTr="00354AFB">
        <w:trPr>
          <w:trHeight w:val="300"/>
        </w:trPr>
        <w:tc>
          <w:tcPr>
            <w:tcW w:w="3300" w:type="dxa"/>
            <w:tcBorders>
              <w:top w:val="single" w:sz="4" w:space="0" w:color="auto"/>
              <w:left w:val="single" w:sz="4" w:space="0" w:color="auto"/>
              <w:bottom w:val="single" w:sz="8" w:space="0" w:color="auto"/>
              <w:right w:val="nil"/>
            </w:tcBorders>
            <w:shd w:val="clear" w:color="000000" w:fill="FFFFFF"/>
            <w:noWrap/>
            <w:vAlign w:val="center"/>
            <w:hideMark/>
          </w:tcPr>
          <w:p w14:paraId="3ABF6744" w14:textId="77777777" w:rsidR="00354AFB" w:rsidRPr="00354AFB" w:rsidRDefault="00354AFB" w:rsidP="00354AFB">
            <w:pPr>
              <w:spacing w:after="0" w:line="240" w:lineRule="auto"/>
              <w:rPr>
                <w:rFonts w:eastAsia="Times New Roman"/>
                <w:b/>
                <w:bCs/>
                <w:color w:val="000000"/>
                <w:sz w:val="18"/>
                <w:szCs w:val="18"/>
              </w:rPr>
            </w:pPr>
            <w:r w:rsidRPr="00354AFB">
              <w:rPr>
                <w:rFonts w:eastAsia="Times New Roman"/>
                <w:b/>
                <w:bCs/>
                <w:color w:val="000000"/>
                <w:sz w:val="18"/>
                <w:szCs w:val="18"/>
              </w:rPr>
              <w:t>Winst en Verliesrekening</w:t>
            </w:r>
          </w:p>
        </w:tc>
        <w:tc>
          <w:tcPr>
            <w:tcW w:w="1700"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14:paraId="5BE95D6A" w14:textId="77777777" w:rsidR="00354AFB" w:rsidRPr="00354AFB" w:rsidRDefault="00354AFB" w:rsidP="00354AFB">
            <w:pPr>
              <w:spacing w:after="0" w:line="240" w:lineRule="auto"/>
              <w:jc w:val="right"/>
              <w:rPr>
                <w:rFonts w:eastAsia="Times New Roman"/>
                <w:b/>
                <w:bCs/>
                <w:color w:val="000000"/>
                <w:sz w:val="18"/>
                <w:szCs w:val="18"/>
              </w:rPr>
            </w:pPr>
            <w:r w:rsidRPr="00354AFB">
              <w:rPr>
                <w:rFonts w:eastAsia="Times New Roman"/>
                <w:b/>
                <w:bCs/>
                <w:color w:val="000000"/>
                <w:sz w:val="18"/>
                <w:szCs w:val="18"/>
              </w:rPr>
              <w:t>2025</w:t>
            </w:r>
          </w:p>
        </w:tc>
        <w:tc>
          <w:tcPr>
            <w:tcW w:w="1700" w:type="dxa"/>
            <w:tcBorders>
              <w:top w:val="single" w:sz="4" w:space="0" w:color="auto"/>
              <w:left w:val="nil"/>
              <w:bottom w:val="single" w:sz="8" w:space="0" w:color="auto"/>
              <w:right w:val="single" w:sz="4" w:space="0" w:color="auto"/>
            </w:tcBorders>
            <w:shd w:val="clear" w:color="000000" w:fill="FFFFFF"/>
            <w:noWrap/>
            <w:vAlign w:val="center"/>
            <w:hideMark/>
          </w:tcPr>
          <w:p w14:paraId="22B190D0" w14:textId="77777777" w:rsidR="00354AFB" w:rsidRPr="00354AFB" w:rsidRDefault="00354AFB" w:rsidP="00354AFB">
            <w:pPr>
              <w:spacing w:after="0" w:line="240" w:lineRule="auto"/>
              <w:jc w:val="right"/>
              <w:rPr>
                <w:rFonts w:eastAsia="Times New Roman"/>
                <w:b/>
                <w:bCs/>
                <w:color w:val="000000"/>
                <w:sz w:val="18"/>
                <w:szCs w:val="18"/>
              </w:rPr>
            </w:pPr>
            <w:r w:rsidRPr="00354AFB">
              <w:rPr>
                <w:rFonts w:eastAsia="Times New Roman"/>
                <w:b/>
                <w:bCs/>
                <w:color w:val="000000"/>
                <w:sz w:val="18"/>
                <w:szCs w:val="18"/>
              </w:rPr>
              <w:t>2024</w:t>
            </w:r>
          </w:p>
        </w:tc>
      </w:tr>
      <w:tr w:rsidR="00354AFB" w:rsidRPr="00354AFB" w14:paraId="5A3DC115" w14:textId="77777777" w:rsidTr="00354AFB">
        <w:trPr>
          <w:trHeight w:val="288"/>
        </w:trPr>
        <w:tc>
          <w:tcPr>
            <w:tcW w:w="3300" w:type="dxa"/>
            <w:tcBorders>
              <w:top w:val="nil"/>
              <w:left w:val="single" w:sz="4" w:space="0" w:color="auto"/>
              <w:bottom w:val="nil"/>
              <w:right w:val="nil"/>
            </w:tcBorders>
            <w:shd w:val="clear" w:color="000000" w:fill="FFFFFF"/>
            <w:noWrap/>
            <w:vAlign w:val="center"/>
            <w:hideMark/>
          </w:tcPr>
          <w:p w14:paraId="45253E06"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 xml:space="preserve">Donaties Nederland </w:t>
            </w:r>
          </w:p>
        </w:tc>
        <w:tc>
          <w:tcPr>
            <w:tcW w:w="1700" w:type="dxa"/>
            <w:tcBorders>
              <w:top w:val="nil"/>
              <w:left w:val="single" w:sz="4" w:space="0" w:color="auto"/>
              <w:bottom w:val="nil"/>
              <w:right w:val="single" w:sz="4" w:space="0" w:color="auto"/>
            </w:tcBorders>
            <w:shd w:val="clear" w:color="000000" w:fill="FFFFFF"/>
            <w:noWrap/>
            <w:vAlign w:val="center"/>
            <w:hideMark/>
          </w:tcPr>
          <w:p w14:paraId="40C94D5D"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€ 27.683</w:t>
            </w:r>
          </w:p>
        </w:tc>
        <w:tc>
          <w:tcPr>
            <w:tcW w:w="1700" w:type="dxa"/>
            <w:tcBorders>
              <w:top w:val="nil"/>
              <w:left w:val="nil"/>
              <w:bottom w:val="nil"/>
              <w:right w:val="single" w:sz="4" w:space="0" w:color="auto"/>
            </w:tcBorders>
            <w:shd w:val="clear" w:color="000000" w:fill="FFFFFF"/>
            <w:noWrap/>
            <w:vAlign w:val="center"/>
            <w:hideMark/>
          </w:tcPr>
          <w:p w14:paraId="05A9B2D1"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€ 35.827</w:t>
            </w:r>
          </w:p>
        </w:tc>
      </w:tr>
      <w:tr w:rsidR="00354AFB" w:rsidRPr="00354AFB" w14:paraId="02E97DE0" w14:textId="77777777" w:rsidTr="00354AFB">
        <w:trPr>
          <w:trHeight w:val="288"/>
        </w:trPr>
        <w:tc>
          <w:tcPr>
            <w:tcW w:w="3300" w:type="dxa"/>
            <w:tcBorders>
              <w:top w:val="nil"/>
              <w:left w:val="single" w:sz="4" w:space="0" w:color="auto"/>
              <w:bottom w:val="nil"/>
              <w:right w:val="nil"/>
            </w:tcBorders>
            <w:shd w:val="clear" w:color="000000" w:fill="FFFFFF"/>
            <w:noWrap/>
            <w:vAlign w:val="center"/>
            <w:hideMark/>
          </w:tcPr>
          <w:p w14:paraId="0E253593"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Periodieke giften</w:t>
            </w:r>
          </w:p>
        </w:tc>
        <w:tc>
          <w:tcPr>
            <w:tcW w:w="1700" w:type="dxa"/>
            <w:tcBorders>
              <w:top w:val="nil"/>
              <w:left w:val="single" w:sz="4" w:space="0" w:color="auto"/>
              <w:bottom w:val="nil"/>
              <w:right w:val="single" w:sz="4" w:space="0" w:color="auto"/>
            </w:tcBorders>
            <w:shd w:val="clear" w:color="000000" w:fill="FFFFFF"/>
            <w:noWrap/>
            <w:vAlign w:val="center"/>
            <w:hideMark/>
          </w:tcPr>
          <w:p w14:paraId="4484EDF1"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€ 480</w:t>
            </w:r>
          </w:p>
        </w:tc>
        <w:tc>
          <w:tcPr>
            <w:tcW w:w="1700" w:type="dxa"/>
            <w:tcBorders>
              <w:top w:val="nil"/>
              <w:left w:val="nil"/>
              <w:bottom w:val="nil"/>
              <w:right w:val="single" w:sz="4" w:space="0" w:color="auto"/>
            </w:tcBorders>
            <w:shd w:val="clear" w:color="000000" w:fill="FFFFFF"/>
            <w:noWrap/>
            <w:vAlign w:val="center"/>
            <w:hideMark/>
          </w:tcPr>
          <w:p w14:paraId="3AA91077"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€ 750</w:t>
            </w:r>
          </w:p>
        </w:tc>
      </w:tr>
      <w:tr w:rsidR="00354AFB" w:rsidRPr="00354AFB" w14:paraId="27BA4CCA" w14:textId="77777777" w:rsidTr="00354AFB">
        <w:trPr>
          <w:trHeight w:val="288"/>
        </w:trPr>
        <w:tc>
          <w:tcPr>
            <w:tcW w:w="3300" w:type="dxa"/>
            <w:tcBorders>
              <w:top w:val="nil"/>
              <w:left w:val="single" w:sz="4" w:space="0" w:color="auto"/>
              <w:bottom w:val="nil"/>
              <w:right w:val="nil"/>
            </w:tcBorders>
            <w:shd w:val="clear" w:color="000000" w:fill="FFFFFF"/>
            <w:noWrap/>
            <w:vAlign w:val="center"/>
            <w:hideMark/>
          </w:tcPr>
          <w:p w14:paraId="528EA948"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Giften Organisaties</w:t>
            </w:r>
          </w:p>
        </w:tc>
        <w:tc>
          <w:tcPr>
            <w:tcW w:w="1700" w:type="dxa"/>
            <w:tcBorders>
              <w:top w:val="nil"/>
              <w:left w:val="single" w:sz="4" w:space="0" w:color="auto"/>
              <w:bottom w:val="nil"/>
              <w:right w:val="single" w:sz="4" w:space="0" w:color="auto"/>
            </w:tcBorders>
            <w:shd w:val="clear" w:color="000000" w:fill="FFFFFF"/>
            <w:noWrap/>
            <w:vAlign w:val="center"/>
            <w:hideMark/>
          </w:tcPr>
          <w:p w14:paraId="4600FDC2"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€ 40.750</w:t>
            </w:r>
          </w:p>
        </w:tc>
        <w:tc>
          <w:tcPr>
            <w:tcW w:w="1700" w:type="dxa"/>
            <w:tcBorders>
              <w:top w:val="nil"/>
              <w:left w:val="nil"/>
              <w:bottom w:val="nil"/>
              <w:right w:val="single" w:sz="4" w:space="0" w:color="auto"/>
            </w:tcBorders>
            <w:shd w:val="clear" w:color="000000" w:fill="FFFFFF"/>
            <w:noWrap/>
            <w:vAlign w:val="center"/>
            <w:hideMark/>
          </w:tcPr>
          <w:p w14:paraId="2F13DAB6"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€ 32.803</w:t>
            </w:r>
          </w:p>
        </w:tc>
      </w:tr>
      <w:tr w:rsidR="00354AFB" w:rsidRPr="00354AFB" w14:paraId="6E30BE41" w14:textId="77777777" w:rsidTr="00354AFB">
        <w:trPr>
          <w:trHeight w:val="300"/>
        </w:trPr>
        <w:tc>
          <w:tcPr>
            <w:tcW w:w="3300" w:type="dxa"/>
            <w:tcBorders>
              <w:top w:val="nil"/>
              <w:left w:val="single" w:sz="4" w:space="0" w:color="auto"/>
              <w:bottom w:val="nil"/>
              <w:right w:val="nil"/>
            </w:tcBorders>
            <w:shd w:val="clear" w:color="000000" w:fill="FFFFFF"/>
            <w:noWrap/>
            <w:vAlign w:val="center"/>
            <w:hideMark/>
          </w:tcPr>
          <w:p w14:paraId="31209E9A"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Rente</w:t>
            </w:r>
          </w:p>
        </w:tc>
        <w:tc>
          <w:tcPr>
            <w:tcW w:w="1700" w:type="dxa"/>
            <w:tcBorders>
              <w:top w:val="nil"/>
              <w:left w:val="single" w:sz="4" w:space="0" w:color="auto"/>
              <w:bottom w:val="nil"/>
              <w:right w:val="single" w:sz="4" w:space="0" w:color="auto"/>
            </w:tcBorders>
            <w:shd w:val="clear" w:color="000000" w:fill="FFFFFF"/>
            <w:noWrap/>
            <w:vAlign w:val="center"/>
            <w:hideMark/>
          </w:tcPr>
          <w:p w14:paraId="4B713CC8"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€ 584</w:t>
            </w:r>
          </w:p>
        </w:tc>
        <w:tc>
          <w:tcPr>
            <w:tcW w:w="1700" w:type="dxa"/>
            <w:tcBorders>
              <w:top w:val="nil"/>
              <w:left w:val="nil"/>
              <w:bottom w:val="nil"/>
              <w:right w:val="single" w:sz="4" w:space="0" w:color="auto"/>
            </w:tcBorders>
            <w:shd w:val="clear" w:color="000000" w:fill="FFFFFF"/>
            <w:noWrap/>
            <w:vAlign w:val="center"/>
            <w:hideMark/>
          </w:tcPr>
          <w:p w14:paraId="52359F65"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€ 529</w:t>
            </w:r>
          </w:p>
        </w:tc>
      </w:tr>
      <w:tr w:rsidR="00354AFB" w:rsidRPr="00354AFB" w14:paraId="25C88159" w14:textId="77777777" w:rsidTr="00354AFB">
        <w:trPr>
          <w:trHeight w:val="300"/>
        </w:trPr>
        <w:tc>
          <w:tcPr>
            <w:tcW w:w="3300" w:type="dxa"/>
            <w:tcBorders>
              <w:top w:val="nil"/>
              <w:left w:val="single" w:sz="4" w:space="0" w:color="auto"/>
              <w:bottom w:val="nil"/>
              <w:right w:val="nil"/>
            </w:tcBorders>
            <w:shd w:val="clear" w:color="000000" w:fill="FFFFFF"/>
            <w:noWrap/>
            <w:vAlign w:val="center"/>
            <w:hideMark/>
          </w:tcPr>
          <w:p w14:paraId="5EFFB846" w14:textId="77777777" w:rsidR="00354AFB" w:rsidRPr="00354AFB" w:rsidRDefault="00354AFB" w:rsidP="00354AFB">
            <w:pPr>
              <w:spacing w:after="0" w:line="240" w:lineRule="auto"/>
              <w:rPr>
                <w:rFonts w:eastAsia="Times New Roman"/>
                <w:b/>
                <w:bCs/>
                <w:color w:val="000000"/>
                <w:sz w:val="18"/>
                <w:szCs w:val="18"/>
              </w:rPr>
            </w:pPr>
            <w:r w:rsidRPr="00354AFB">
              <w:rPr>
                <w:rFonts w:eastAsia="Times New Roman"/>
                <w:b/>
                <w:bCs/>
                <w:color w:val="000000"/>
                <w:sz w:val="18"/>
                <w:szCs w:val="18"/>
              </w:rPr>
              <w:t>Totaal omzet</w:t>
            </w:r>
          </w:p>
        </w:tc>
        <w:tc>
          <w:tcPr>
            <w:tcW w:w="1700" w:type="dxa"/>
            <w:tcBorders>
              <w:top w:val="single" w:sz="8" w:space="0" w:color="auto"/>
              <w:left w:val="single" w:sz="4" w:space="0" w:color="auto"/>
              <w:bottom w:val="single" w:sz="8" w:space="0" w:color="auto"/>
              <w:right w:val="single" w:sz="4" w:space="0" w:color="auto"/>
            </w:tcBorders>
            <w:shd w:val="clear" w:color="000000" w:fill="FFFFFF"/>
            <w:noWrap/>
            <w:vAlign w:val="center"/>
            <w:hideMark/>
          </w:tcPr>
          <w:p w14:paraId="134D4E97" w14:textId="77777777" w:rsidR="00354AFB" w:rsidRPr="00354AFB" w:rsidRDefault="00354AFB" w:rsidP="00354AFB">
            <w:pPr>
              <w:spacing w:after="0" w:line="240" w:lineRule="auto"/>
              <w:jc w:val="right"/>
              <w:rPr>
                <w:rFonts w:eastAsia="Times New Roman"/>
                <w:b/>
                <w:bCs/>
                <w:color w:val="000000"/>
                <w:sz w:val="18"/>
                <w:szCs w:val="18"/>
              </w:rPr>
            </w:pPr>
            <w:r w:rsidRPr="00354AFB">
              <w:rPr>
                <w:rFonts w:eastAsia="Times New Roman"/>
                <w:b/>
                <w:bCs/>
                <w:color w:val="000000"/>
                <w:sz w:val="18"/>
                <w:szCs w:val="18"/>
              </w:rPr>
              <w:t>€ 69.497</w:t>
            </w:r>
          </w:p>
        </w:tc>
        <w:tc>
          <w:tcPr>
            <w:tcW w:w="1700" w:type="dxa"/>
            <w:tcBorders>
              <w:top w:val="single" w:sz="8" w:space="0" w:color="auto"/>
              <w:left w:val="nil"/>
              <w:bottom w:val="single" w:sz="8" w:space="0" w:color="auto"/>
              <w:right w:val="single" w:sz="4" w:space="0" w:color="auto"/>
            </w:tcBorders>
            <w:shd w:val="clear" w:color="000000" w:fill="FFFFFF"/>
            <w:noWrap/>
            <w:vAlign w:val="center"/>
            <w:hideMark/>
          </w:tcPr>
          <w:p w14:paraId="17CCC5AF" w14:textId="77777777" w:rsidR="00354AFB" w:rsidRPr="00354AFB" w:rsidRDefault="00354AFB" w:rsidP="00354AFB">
            <w:pPr>
              <w:spacing w:after="0" w:line="240" w:lineRule="auto"/>
              <w:jc w:val="right"/>
              <w:rPr>
                <w:rFonts w:eastAsia="Times New Roman"/>
                <w:b/>
                <w:bCs/>
                <w:color w:val="000000"/>
                <w:sz w:val="18"/>
                <w:szCs w:val="18"/>
              </w:rPr>
            </w:pPr>
            <w:r w:rsidRPr="00354AFB">
              <w:rPr>
                <w:rFonts w:eastAsia="Times New Roman"/>
                <w:b/>
                <w:bCs/>
                <w:color w:val="000000"/>
                <w:sz w:val="18"/>
                <w:szCs w:val="18"/>
              </w:rPr>
              <w:t>€ 69.909</w:t>
            </w:r>
          </w:p>
        </w:tc>
      </w:tr>
      <w:tr w:rsidR="00354AFB" w:rsidRPr="00354AFB" w14:paraId="477F768C" w14:textId="77777777" w:rsidTr="00354AFB">
        <w:trPr>
          <w:trHeight w:val="288"/>
        </w:trPr>
        <w:tc>
          <w:tcPr>
            <w:tcW w:w="3300" w:type="dxa"/>
            <w:tcBorders>
              <w:top w:val="nil"/>
              <w:left w:val="single" w:sz="4" w:space="0" w:color="auto"/>
              <w:bottom w:val="nil"/>
              <w:right w:val="nil"/>
            </w:tcBorders>
            <w:shd w:val="clear" w:color="000000" w:fill="FFFFFF"/>
            <w:noWrap/>
            <w:vAlign w:val="center"/>
            <w:hideMark/>
          </w:tcPr>
          <w:p w14:paraId="181704B5" w14:textId="77777777" w:rsidR="00354AFB" w:rsidRPr="00354AFB" w:rsidRDefault="00354AFB" w:rsidP="00354AFB">
            <w:pPr>
              <w:spacing w:after="0" w:line="240" w:lineRule="auto"/>
              <w:rPr>
                <w:rFonts w:eastAsia="Times New Roman"/>
                <w:b/>
                <w:bCs/>
                <w:color w:val="000000"/>
              </w:rPr>
            </w:pPr>
            <w:r w:rsidRPr="00354AFB">
              <w:rPr>
                <w:rFonts w:eastAsia="Times New Roman"/>
                <w:b/>
                <w:bCs/>
                <w:color w:val="000000"/>
              </w:rPr>
              <w:t> </w:t>
            </w:r>
          </w:p>
        </w:tc>
        <w:tc>
          <w:tcPr>
            <w:tcW w:w="1700" w:type="dxa"/>
            <w:tcBorders>
              <w:top w:val="nil"/>
              <w:left w:val="single" w:sz="4" w:space="0" w:color="auto"/>
              <w:bottom w:val="nil"/>
              <w:right w:val="single" w:sz="4" w:space="0" w:color="auto"/>
            </w:tcBorders>
            <w:shd w:val="clear" w:color="000000" w:fill="FFFFFF"/>
            <w:noWrap/>
            <w:vAlign w:val="center"/>
            <w:hideMark/>
          </w:tcPr>
          <w:p w14:paraId="461C5145" w14:textId="77777777" w:rsidR="00354AFB" w:rsidRPr="00354AFB" w:rsidRDefault="00354AFB" w:rsidP="00354AFB">
            <w:pPr>
              <w:spacing w:after="0" w:line="240" w:lineRule="auto"/>
              <w:rPr>
                <w:rFonts w:eastAsia="Times New Roman"/>
                <w:b/>
                <w:bCs/>
                <w:color w:val="000000"/>
              </w:rPr>
            </w:pPr>
            <w:r w:rsidRPr="00354AFB">
              <w:rPr>
                <w:rFonts w:eastAsia="Times New Roman"/>
                <w:b/>
                <w:bCs/>
                <w:color w:val="000000"/>
              </w:rPr>
              <w:t> </w:t>
            </w:r>
          </w:p>
        </w:tc>
        <w:tc>
          <w:tcPr>
            <w:tcW w:w="1700" w:type="dxa"/>
            <w:tcBorders>
              <w:top w:val="nil"/>
              <w:left w:val="nil"/>
              <w:bottom w:val="nil"/>
              <w:right w:val="single" w:sz="4" w:space="0" w:color="auto"/>
            </w:tcBorders>
            <w:shd w:val="clear" w:color="000000" w:fill="FFFFFF"/>
            <w:noWrap/>
            <w:vAlign w:val="center"/>
            <w:hideMark/>
          </w:tcPr>
          <w:p w14:paraId="4766A2C7" w14:textId="77777777" w:rsidR="00354AFB" w:rsidRPr="00354AFB" w:rsidRDefault="00354AFB" w:rsidP="00354AFB">
            <w:pPr>
              <w:spacing w:after="0" w:line="240" w:lineRule="auto"/>
              <w:rPr>
                <w:rFonts w:eastAsia="Times New Roman"/>
                <w:b/>
                <w:bCs/>
                <w:color w:val="000000"/>
              </w:rPr>
            </w:pPr>
            <w:r w:rsidRPr="00354AFB">
              <w:rPr>
                <w:rFonts w:eastAsia="Times New Roman"/>
                <w:b/>
                <w:bCs/>
                <w:color w:val="000000"/>
              </w:rPr>
              <w:t> </w:t>
            </w:r>
          </w:p>
        </w:tc>
      </w:tr>
      <w:tr w:rsidR="00354AFB" w:rsidRPr="00354AFB" w14:paraId="70FC6193" w14:textId="77777777" w:rsidTr="00354AFB">
        <w:trPr>
          <w:trHeight w:val="288"/>
        </w:trPr>
        <w:tc>
          <w:tcPr>
            <w:tcW w:w="3300" w:type="dxa"/>
            <w:tcBorders>
              <w:top w:val="nil"/>
              <w:left w:val="single" w:sz="4" w:space="0" w:color="auto"/>
              <w:bottom w:val="nil"/>
              <w:right w:val="nil"/>
            </w:tcBorders>
            <w:shd w:val="clear" w:color="000000" w:fill="FFFFFF"/>
            <w:noWrap/>
            <w:vAlign w:val="center"/>
            <w:hideMark/>
          </w:tcPr>
          <w:p w14:paraId="7FF3B2EB" w14:textId="77777777" w:rsidR="00354AFB" w:rsidRPr="00354AFB" w:rsidRDefault="00354AFB" w:rsidP="00354AFB">
            <w:pPr>
              <w:spacing w:after="0" w:line="240" w:lineRule="auto"/>
              <w:rPr>
                <w:rFonts w:eastAsia="Times New Roman"/>
                <w:b/>
                <w:bCs/>
                <w:color w:val="000000"/>
                <w:sz w:val="18"/>
                <w:szCs w:val="18"/>
              </w:rPr>
            </w:pPr>
            <w:r w:rsidRPr="00354AFB">
              <w:rPr>
                <w:rFonts w:eastAsia="Times New Roman"/>
                <w:b/>
                <w:bCs/>
                <w:color w:val="000000"/>
                <w:sz w:val="18"/>
                <w:szCs w:val="18"/>
              </w:rPr>
              <w:t> </w:t>
            </w:r>
          </w:p>
        </w:tc>
        <w:tc>
          <w:tcPr>
            <w:tcW w:w="1700" w:type="dxa"/>
            <w:tcBorders>
              <w:top w:val="nil"/>
              <w:left w:val="single" w:sz="4" w:space="0" w:color="auto"/>
              <w:bottom w:val="nil"/>
              <w:right w:val="single" w:sz="4" w:space="0" w:color="auto"/>
            </w:tcBorders>
            <w:shd w:val="clear" w:color="000000" w:fill="FFFFFF"/>
            <w:noWrap/>
            <w:vAlign w:val="center"/>
            <w:hideMark/>
          </w:tcPr>
          <w:p w14:paraId="4323EE50" w14:textId="77777777" w:rsidR="00354AFB" w:rsidRPr="00354AFB" w:rsidRDefault="00354AFB" w:rsidP="00354AFB">
            <w:pPr>
              <w:spacing w:after="0" w:line="240" w:lineRule="auto"/>
              <w:rPr>
                <w:rFonts w:eastAsia="Times New Roman"/>
                <w:b/>
                <w:bCs/>
                <w:color w:val="000000"/>
                <w:sz w:val="18"/>
                <w:szCs w:val="18"/>
              </w:rPr>
            </w:pPr>
            <w:r w:rsidRPr="00354AFB">
              <w:rPr>
                <w:rFonts w:eastAsia="Times New Roman"/>
                <w:b/>
                <w:bCs/>
                <w:color w:val="000000"/>
                <w:sz w:val="18"/>
                <w:szCs w:val="18"/>
              </w:rPr>
              <w:t> </w:t>
            </w:r>
          </w:p>
        </w:tc>
        <w:tc>
          <w:tcPr>
            <w:tcW w:w="1700" w:type="dxa"/>
            <w:tcBorders>
              <w:top w:val="nil"/>
              <w:left w:val="nil"/>
              <w:bottom w:val="nil"/>
              <w:right w:val="single" w:sz="4" w:space="0" w:color="auto"/>
            </w:tcBorders>
            <w:shd w:val="clear" w:color="000000" w:fill="FFFFFF"/>
            <w:noWrap/>
            <w:vAlign w:val="center"/>
            <w:hideMark/>
          </w:tcPr>
          <w:p w14:paraId="547A402A" w14:textId="77777777" w:rsidR="00354AFB" w:rsidRPr="00354AFB" w:rsidRDefault="00354AFB" w:rsidP="00354AFB">
            <w:pPr>
              <w:spacing w:after="0" w:line="240" w:lineRule="auto"/>
              <w:rPr>
                <w:rFonts w:eastAsia="Times New Roman"/>
                <w:b/>
                <w:bCs/>
                <w:color w:val="000000"/>
                <w:sz w:val="18"/>
                <w:szCs w:val="18"/>
              </w:rPr>
            </w:pPr>
            <w:r w:rsidRPr="00354AFB">
              <w:rPr>
                <w:rFonts w:eastAsia="Times New Roman"/>
                <w:b/>
                <w:bCs/>
                <w:color w:val="000000"/>
                <w:sz w:val="18"/>
                <w:szCs w:val="18"/>
              </w:rPr>
              <w:t> </w:t>
            </w:r>
          </w:p>
        </w:tc>
      </w:tr>
      <w:tr w:rsidR="00354AFB" w:rsidRPr="00354AFB" w14:paraId="296EC6A8" w14:textId="77777777" w:rsidTr="00354AFB">
        <w:trPr>
          <w:trHeight w:val="288"/>
        </w:trPr>
        <w:tc>
          <w:tcPr>
            <w:tcW w:w="3300" w:type="dxa"/>
            <w:tcBorders>
              <w:top w:val="nil"/>
              <w:left w:val="single" w:sz="4" w:space="0" w:color="auto"/>
              <w:bottom w:val="nil"/>
              <w:right w:val="nil"/>
            </w:tcBorders>
            <w:shd w:val="clear" w:color="000000" w:fill="FFFFFF"/>
            <w:noWrap/>
            <w:vAlign w:val="center"/>
            <w:hideMark/>
          </w:tcPr>
          <w:p w14:paraId="1D3827D6"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 </w:t>
            </w:r>
          </w:p>
        </w:tc>
        <w:tc>
          <w:tcPr>
            <w:tcW w:w="1700" w:type="dxa"/>
            <w:tcBorders>
              <w:top w:val="nil"/>
              <w:left w:val="single" w:sz="4" w:space="0" w:color="auto"/>
              <w:bottom w:val="nil"/>
              <w:right w:val="single" w:sz="4" w:space="0" w:color="auto"/>
            </w:tcBorders>
            <w:shd w:val="clear" w:color="000000" w:fill="FFFFFF"/>
            <w:noWrap/>
            <w:vAlign w:val="center"/>
            <w:hideMark/>
          </w:tcPr>
          <w:p w14:paraId="0E5CF1B8"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 </w:t>
            </w:r>
          </w:p>
        </w:tc>
        <w:tc>
          <w:tcPr>
            <w:tcW w:w="1700" w:type="dxa"/>
            <w:tcBorders>
              <w:top w:val="nil"/>
              <w:left w:val="nil"/>
              <w:bottom w:val="nil"/>
              <w:right w:val="single" w:sz="4" w:space="0" w:color="auto"/>
            </w:tcBorders>
            <w:shd w:val="clear" w:color="000000" w:fill="FFFFFF"/>
            <w:noWrap/>
            <w:vAlign w:val="center"/>
            <w:hideMark/>
          </w:tcPr>
          <w:p w14:paraId="1EB1E36E"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 </w:t>
            </w:r>
          </w:p>
        </w:tc>
      </w:tr>
      <w:tr w:rsidR="00354AFB" w:rsidRPr="00354AFB" w14:paraId="20CB00CE" w14:textId="77777777" w:rsidTr="00354AFB">
        <w:trPr>
          <w:trHeight w:val="300"/>
        </w:trPr>
        <w:tc>
          <w:tcPr>
            <w:tcW w:w="3300" w:type="dxa"/>
            <w:tcBorders>
              <w:top w:val="nil"/>
              <w:left w:val="single" w:sz="4" w:space="0" w:color="auto"/>
              <w:bottom w:val="nil"/>
              <w:right w:val="nil"/>
            </w:tcBorders>
            <w:shd w:val="clear" w:color="000000" w:fill="FFFFFF"/>
            <w:noWrap/>
            <w:vAlign w:val="center"/>
            <w:hideMark/>
          </w:tcPr>
          <w:p w14:paraId="19C7F0C0" w14:textId="77777777" w:rsidR="00354AFB" w:rsidRPr="00354AFB" w:rsidRDefault="00354AFB" w:rsidP="00354AFB">
            <w:pPr>
              <w:spacing w:after="0" w:line="240" w:lineRule="auto"/>
              <w:rPr>
                <w:rFonts w:eastAsia="Times New Roman"/>
                <w:b/>
                <w:bCs/>
                <w:color w:val="000000"/>
                <w:sz w:val="18"/>
                <w:szCs w:val="18"/>
              </w:rPr>
            </w:pPr>
            <w:r w:rsidRPr="00354AFB">
              <w:rPr>
                <w:rFonts w:eastAsia="Times New Roman"/>
                <w:b/>
                <w:bCs/>
                <w:color w:val="000000"/>
                <w:sz w:val="18"/>
                <w:szCs w:val="18"/>
              </w:rPr>
              <w:t>Kosten</w:t>
            </w:r>
          </w:p>
        </w:tc>
        <w:tc>
          <w:tcPr>
            <w:tcW w:w="1700" w:type="dxa"/>
            <w:tcBorders>
              <w:top w:val="nil"/>
              <w:left w:val="single" w:sz="4" w:space="0" w:color="auto"/>
              <w:bottom w:val="single" w:sz="8" w:space="0" w:color="auto"/>
              <w:right w:val="single" w:sz="4" w:space="0" w:color="auto"/>
            </w:tcBorders>
            <w:shd w:val="clear" w:color="000000" w:fill="FFFFFF"/>
            <w:noWrap/>
            <w:vAlign w:val="center"/>
            <w:hideMark/>
          </w:tcPr>
          <w:p w14:paraId="266BC7CC" w14:textId="77777777" w:rsidR="00354AFB" w:rsidRPr="00354AFB" w:rsidRDefault="00354AFB" w:rsidP="00354AFB">
            <w:pPr>
              <w:spacing w:after="0" w:line="240" w:lineRule="auto"/>
              <w:jc w:val="right"/>
              <w:rPr>
                <w:rFonts w:eastAsia="Times New Roman"/>
                <w:b/>
                <w:bCs/>
                <w:color w:val="000000"/>
                <w:sz w:val="18"/>
                <w:szCs w:val="18"/>
              </w:rPr>
            </w:pPr>
            <w:r w:rsidRPr="00354AFB">
              <w:rPr>
                <w:rFonts w:eastAsia="Times New Roman"/>
                <w:b/>
                <w:bCs/>
                <w:color w:val="000000"/>
                <w:sz w:val="18"/>
                <w:szCs w:val="18"/>
              </w:rPr>
              <w:t>2025</w:t>
            </w:r>
          </w:p>
        </w:tc>
        <w:tc>
          <w:tcPr>
            <w:tcW w:w="1700" w:type="dxa"/>
            <w:tcBorders>
              <w:top w:val="nil"/>
              <w:left w:val="nil"/>
              <w:bottom w:val="single" w:sz="8" w:space="0" w:color="auto"/>
              <w:right w:val="single" w:sz="4" w:space="0" w:color="auto"/>
            </w:tcBorders>
            <w:shd w:val="clear" w:color="000000" w:fill="FFFFFF"/>
            <w:noWrap/>
            <w:vAlign w:val="center"/>
            <w:hideMark/>
          </w:tcPr>
          <w:p w14:paraId="0FDCB2FB" w14:textId="77777777" w:rsidR="00354AFB" w:rsidRPr="00354AFB" w:rsidRDefault="00354AFB" w:rsidP="00354AFB">
            <w:pPr>
              <w:spacing w:after="0" w:line="240" w:lineRule="auto"/>
              <w:jc w:val="right"/>
              <w:rPr>
                <w:rFonts w:eastAsia="Times New Roman"/>
                <w:b/>
                <w:bCs/>
                <w:color w:val="000000"/>
                <w:sz w:val="18"/>
                <w:szCs w:val="18"/>
              </w:rPr>
            </w:pPr>
            <w:r w:rsidRPr="00354AFB">
              <w:rPr>
                <w:rFonts w:eastAsia="Times New Roman"/>
                <w:b/>
                <w:bCs/>
                <w:color w:val="000000"/>
                <w:sz w:val="18"/>
                <w:szCs w:val="18"/>
              </w:rPr>
              <w:t>2024</w:t>
            </w:r>
          </w:p>
        </w:tc>
      </w:tr>
      <w:tr w:rsidR="00354AFB" w:rsidRPr="00354AFB" w14:paraId="3209EDEE" w14:textId="77777777" w:rsidTr="00354AFB">
        <w:trPr>
          <w:trHeight w:val="288"/>
        </w:trPr>
        <w:tc>
          <w:tcPr>
            <w:tcW w:w="3300" w:type="dxa"/>
            <w:tcBorders>
              <w:top w:val="nil"/>
              <w:left w:val="single" w:sz="4" w:space="0" w:color="auto"/>
              <w:bottom w:val="nil"/>
              <w:right w:val="nil"/>
            </w:tcBorders>
            <w:shd w:val="clear" w:color="000000" w:fill="FFFFFF"/>
            <w:noWrap/>
            <w:vAlign w:val="bottom"/>
            <w:hideMark/>
          </w:tcPr>
          <w:p w14:paraId="26EAAC77" w14:textId="77777777" w:rsidR="00354AFB" w:rsidRPr="00354AFB" w:rsidRDefault="00354AFB" w:rsidP="00354AFB">
            <w:pPr>
              <w:spacing w:after="0" w:line="240" w:lineRule="auto"/>
              <w:rPr>
                <w:rFonts w:eastAsia="Times New Roman"/>
                <w:color w:val="000000"/>
              </w:rPr>
            </w:pPr>
            <w:r w:rsidRPr="00354AFB">
              <w:rPr>
                <w:rFonts w:eastAsia="Times New Roman"/>
                <w:color w:val="000000"/>
              </w:rPr>
              <w:t> </w:t>
            </w:r>
          </w:p>
        </w:tc>
        <w:tc>
          <w:tcPr>
            <w:tcW w:w="1700" w:type="dxa"/>
            <w:tcBorders>
              <w:top w:val="nil"/>
              <w:left w:val="single" w:sz="4" w:space="0" w:color="auto"/>
              <w:bottom w:val="nil"/>
              <w:right w:val="single" w:sz="4" w:space="0" w:color="auto"/>
            </w:tcBorders>
            <w:shd w:val="clear" w:color="000000" w:fill="FFFFFF"/>
            <w:noWrap/>
            <w:vAlign w:val="center"/>
            <w:hideMark/>
          </w:tcPr>
          <w:p w14:paraId="13E70B9A"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 </w:t>
            </w:r>
          </w:p>
        </w:tc>
        <w:tc>
          <w:tcPr>
            <w:tcW w:w="1700" w:type="dxa"/>
            <w:tcBorders>
              <w:top w:val="nil"/>
              <w:left w:val="nil"/>
              <w:bottom w:val="nil"/>
              <w:right w:val="single" w:sz="4" w:space="0" w:color="auto"/>
            </w:tcBorders>
            <w:shd w:val="clear" w:color="000000" w:fill="FFFFFF"/>
            <w:noWrap/>
            <w:vAlign w:val="center"/>
            <w:hideMark/>
          </w:tcPr>
          <w:p w14:paraId="21B4D988"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 xml:space="preserve">                </w:t>
            </w:r>
          </w:p>
        </w:tc>
      </w:tr>
      <w:tr w:rsidR="00354AFB" w:rsidRPr="00354AFB" w14:paraId="3AB39C22" w14:textId="77777777" w:rsidTr="00354AFB">
        <w:trPr>
          <w:trHeight w:val="480"/>
        </w:trPr>
        <w:tc>
          <w:tcPr>
            <w:tcW w:w="3300" w:type="dxa"/>
            <w:tcBorders>
              <w:top w:val="nil"/>
              <w:left w:val="single" w:sz="4" w:space="0" w:color="auto"/>
              <w:bottom w:val="nil"/>
              <w:right w:val="nil"/>
            </w:tcBorders>
            <w:shd w:val="clear" w:color="000000" w:fill="FFFFFF"/>
            <w:vAlign w:val="center"/>
            <w:hideMark/>
          </w:tcPr>
          <w:p w14:paraId="41F98DCA"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Bijdrage operationele kosten Tumi Ghana Foundation (Ghana)</w:t>
            </w:r>
          </w:p>
        </w:tc>
        <w:tc>
          <w:tcPr>
            <w:tcW w:w="1700" w:type="dxa"/>
            <w:tcBorders>
              <w:top w:val="nil"/>
              <w:left w:val="single" w:sz="4" w:space="0" w:color="auto"/>
              <w:bottom w:val="nil"/>
              <w:right w:val="single" w:sz="4" w:space="0" w:color="auto"/>
            </w:tcBorders>
            <w:shd w:val="clear" w:color="000000" w:fill="FFFFFF"/>
            <w:noWrap/>
            <w:vAlign w:val="center"/>
            <w:hideMark/>
          </w:tcPr>
          <w:p w14:paraId="1DC15F6B"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€ 29.416</w:t>
            </w:r>
          </w:p>
        </w:tc>
        <w:tc>
          <w:tcPr>
            <w:tcW w:w="1700" w:type="dxa"/>
            <w:tcBorders>
              <w:top w:val="nil"/>
              <w:left w:val="nil"/>
              <w:bottom w:val="nil"/>
              <w:right w:val="single" w:sz="4" w:space="0" w:color="auto"/>
            </w:tcBorders>
            <w:shd w:val="clear" w:color="000000" w:fill="FFFFFF"/>
            <w:noWrap/>
            <w:vAlign w:val="center"/>
            <w:hideMark/>
          </w:tcPr>
          <w:p w14:paraId="1E7647F7"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€ 25.006</w:t>
            </w:r>
          </w:p>
        </w:tc>
      </w:tr>
      <w:tr w:rsidR="00354AFB" w:rsidRPr="00354AFB" w14:paraId="14C804A5" w14:textId="77777777" w:rsidTr="00354AFB">
        <w:trPr>
          <w:trHeight w:val="480"/>
        </w:trPr>
        <w:tc>
          <w:tcPr>
            <w:tcW w:w="3300" w:type="dxa"/>
            <w:tcBorders>
              <w:top w:val="nil"/>
              <w:left w:val="single" w:sz="4" w:space="0" w:color="auto"/>
              <w:bottom w:val="nil"/>
              <w:right w:val="nil"/>
            </w:tcBorders>
            <w:shd w:val="clear" w:color="000000" w:fill="FFFFFF"/>
            <w:vAlign w:val="center"/>
            <w:hideMark/>
          </w:tcPr>
          <w:p w14:paraId="1779902F"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Loonkosten Medewerkers Tumi Ghana Foundation (Ghana)</w:t>
            </w:r>
          </w:p>
        </w:tc>
        <w:tc>
          <w:tcPr>
            <w:tcW w:w="1700" w:type="dxa"/>
            <w:tcBorders>
              <w:top w:val="nil"/>
              <w:left w:val="single" w:sz="4" w:space="0" w:color="auto"/>
              <w:bottom w:val="nil"/>
              <w:right w:val="single" w:sz="4" w:space="0" w:color="auto"/>
            </w:tcBorders>
            <w:shd w:val="clear" w:color="000000" w:fill="FFFFFF"/>
            <w:noWrap/>
            <w:vAlign w:val="center"/>
            <w:hideMark/>
          </w:tcPr>
          <w:p w14:paraId="2D9D07A8"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€ 14.673</w:t>
            </w:r>
          </w:p>
        </w:tc>
        <w:tc>
          <w:tcPr>
            <w:tcW w:w="1700" w:type="dxa"/>
            <w:tcBorders>
              <w:top w:val="nil"/>
              <w:left w:val="nil"/>
              <w:bottom w:val="nil"/>
              <w:right w:val="single" w:sz="4" w:space="0" w:color="auto"/>
            </w:tcBorders>
            <w:shd w:val="clear" w:color="000000" w:fill="FFFFFF"/>
            <w:noWrap/>
            <w:vAlign w:val="center"/>
            <w:hideMark/>
          </w:tcPr>
          <w:p w14:paraId="7C3B94CA"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€ 13.099</w:t>
            </w:r>
          </w:p>
        </w:tc>
      </w:tr>
      <w:tr w:rsidR="00354AFB" w:rsidRPr="00354AFB" w14:paraId="6F144615" w14:textId="77777777" w:rsidTr="00354AFB">
        <w:trPr>
          <w:trHeight w:val="480"/>
        </w:trPr>
        <w:tc>
          <w:tcPr>
            <w:tcW w:w="3300" w:type="dxa"/>
            <w:tcBorders>
              <w:top w:val="nil"/>
              <w:left w:val="single" w:sz="4" w:space="0" w:color="auto"/>
              <w:bottom w:val="nil"/>
              <w:right w:val="nil"/>
            </w:tcBorders>
            <w:shd w:val="clear" w:color="000000" w:fill="FFFFFF"/>
            <w:vAlign w:val="center"/>
            <w:hideMark/>
          </w:tcPr>
          <w:p w14:paraId="5866D9C6" w14:textId="3DFFDEFB"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Re</w:t>
            </w:r>
            <w:r>
              <w:rPr>
                <w:rFonts w:eastAsia="Times New Roman"/>
                <w:color w:val="000000"/>
                <w:sz w:val="18"/>
                <w:szCs w:val="18"/>
              </w:rPr>
              <w:t>is</w:t>
            </w:r>
            <w:r w:rsidRPr="00354AFB">
              <w:rPr>
                <w:rFonts w:eastAsia="Times New Roman"/>
                <w:color w:val="000000"/>
                <w:sz w:val="18"/>
                <w:szCs w:val="18"/>
              </w:rPr>
              <w:t xml:space="preserve"> en onkosten medewerkers Tumi Ghana Foundation (Ghana)</w:t>
            </w:r>
          </w:p>
        </w:tc>
        <w:tc>
          <w:tcPr>
            <w:tcW w:w="1700" w:type="dxa"/>
            <w:tcBorders>
              <w:top w:val="nil"/>
              <w:left w:val="single" w:sz="4" w:space="0" w:color="auto"/>
              <w:bottom w:val="nil"/>
              <w:right w:val="single" w:sz="4" w:space="0" w:color="auto"/>
            </w:tcBorders>
            <w:shd w:val="clear" w:color="000000" w:fill="FFFFFF"/>
            <w:noWrap/>
            <w:vAlign w:val="center"/>
            <w:hideMark/>
          </w:tcPr>
          <w:p w14:paraId="7CBD64BB"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€ 6.716</w:t>
            </w:r>
          </w:p>
        </w:tc>
        <w:tc>
          <w:tcPr>
            <w:tcW w:w="1700" w:type="dxa"/>
            <w:tcBorders>
              <w:top w:val="nil"/>
              <w:left w:val="nil"/>
              <w:bottom w:val="nil"/>
              <w:right w:val="single" w:sz="4" w:space="0" w:color="auto"/>
            </w:tcBorders>
            <w:shd w:val="clear" w:color="000000" w:fill="FFFFFF"/>
            <w:noWrap/>
            <w:vAlign w:val="center"/>
            <w:hideMark/>
          </w:tcPr>
          <w:p w14:paraId="08CE580B"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€ 1.899</w:t>
            </w:r>
          </w:p>
        </w:tc>
      </w:tr>
      <w:tr w:rsidR="00354AFB" w:rsidRPr="00354AFB" w14:paraId="2D62550D" w14:textId="77777777" w:rsidTr="00354AFB">
        <w:trPr>
          <w:trHeight w:val="288"/>
        </w:trPr>
        <w:tc>
          <w:tcPr>
            <w:tcW w:w="3300" w:type="dxa"/>
            <w:tcBorders>
              <w:top w:val="nil"/>
              <w:left w:val="single" w:sz="4" w:space="0" w:color="auto"/>
              <w:bottom w:val="nil"/>
              <w:right w:val="nil"/>
            </w:tcBorders>
            <w:shd w:val="clear" w:color="000000" w:fill="FFFFFF"/>
            <w:noWrap/>
            <w:vAlign w:val="center"/>
            <w:hideMark/>
          </w:tcPr>
          <w:p w14:paraId="77D17449" w14:textId="47927693"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Apparaatskosten</w:t>
            </w:r>
          </w:p>
        </w:tc>
        <w:tc>
          <w:tcPr>
            <w:tcW w:w="1700" w:type="dxa"/>
            <w:tcBorders>
              <w:top w:val="nil"/>
              <w:left w:val="single" w:sz="4" w:space="0" w:color="auto"/>
              <w:bottom w:val="nil"/>
              <w:right w:val="single" w:sz="4" w:space="0" w:color="auto"/>
            </w:tcBorders>
            <w:shd w:val="clear" w:color="000000" w:fill="FFFFFF"/>
            <w:noWrap/>
            <w:vAlign w:val="center"/>
            <w:hideMark/>
          </w:tcPr>
          <w:p w14:paraId="3966FAA6"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€ 24.422</w:t>
            </w:r>
          </w:p>
        </w:tc>
        <w:tc>
          <w:tcPr>
            <w:tcW w:w="1700" w:type="dxa"/>
            <w:tcBorders>
              <w:top w:val="nil"/>
              <w:left w:val="nil"/>
              <w:bottom w:val="nil"/>
              <w:right w:val="single" w:sz="4" w:space="0" w:color="auto"/>
            </w:tcBorders>
            <w:shd w:val="clear" w:color="000000" w:fill="FFFFFF"/>
            <w:noWrap/>
            <w:vAlign w:val="center"/>
            <w:hideMark/>
          </w:tcPr>
          <w:p w14:paraId="3EAA7BF6"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€ 29.285</w:t>
            </w:r>
          </w:p>
        </w:tc>
      </w:tr>
      <w:tr w:rsidR="00354AFB" w:rsidRPr="00354AFB" w14:paraId="30086B78" w14:textId="77777777" w:rsidTr="00354AFB">
        <w:trPr>
          <w:trHeight w:val="288"/>
        </w:trPr>
        <w:tc>
          <w:tcPr>
            <w:tcW w:w="3300" w:type="dxa"/>
            <w:tcBorders>
              <w:top w:val="nil"/>
              <w:left w:val="single" w:sz="4" w:space="0" w:color="auto"/>
              <w:bottom w:val="nil"/>
              <w:right w:val="nil"/>
            </w:tcBorders>
            <w:shd w:val="clear" w:color="000000" w:fill="FFFFFF"/>
            <w:noWrap/>
            <w:vAlign w:val="center"/>
            <w:hideMark/>
          </w:tcPr>
          <w:p w14:paraId="30658E8B"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Bankrente en -kosten</w:t>
            </w:r>
          </w:p>
        </w:tc>
        <w:tc>
          <w:tcPr>
            <w:tcW w:w="1700" w:type="dxa"/>
            <w:tcBorders>
              <w:top w:val="nil"/>
              <w:left w:val="single" w:sz="4" w:space="0" w:color="auto"/>
              <w:bottom w:val="nil"/>
              <w:right w:val="single" w:sz="4" w:space="0" w:color="auto"/>
            </w:tcBorders>
            <w:shd w:val="clear" w:color="000000" w:fill="FFFFFF"/>
            <w:noWrap/>
            <w:vAlign w:val="center"/>
            <w:hideMark/>
          </w:tcPr>
          <w:p w14:paraId="431A3486"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€ 309</w:t>
            </w:r>
          </w:p>
        </w:tc>
        <w:tc>
          <w:tcPr>
            <w:tcW w:w="1700" w:type="dxa"/>
            <w:tcBorders>
              <w:top w:val="nil"/>
              <w:left w:val="nil"/>
              <w:bottom w:val="nil"/>
              <w:right w:val="single" w:sz="4" w:space="0" w:color="auto"/>
            </w:tcBorders>
            <w:shd w:val="clear" w:color="000000" w:fill="FFFFFF"/>
            <w:noWrap/>
            <w:vAlign w:val="center"/>
            <w:hideMark/>
          </w:tcPr>
          <w:p w14:paraId="5F5DE433" w14:textId="77777777" w:rsidR="00354AFB" w:rsidRPr="00354AFB" w:rsidRDefault="00354AFB" w:rsidP="00354AFB">
            <w:pPr>
              <w:spacing w:after="0" w:line="240" w:lineRule="auto"/>
              <w:jc w:val="right"/>
              <w:rPr>
                <w:rFonts w:eastAsia="Times New Roman"/>
                <w:color w:val="000000"/>
                <w:sz w:val="18"/>
                <w:szCs w:val="18"/>
              </w:rPr>
            </w:pPr>
            <w:r w:rsidRPr="00354AFB">
              <w:rPr>
                <w:rFonts w:eastAsia="Times New Roman"/>
                <w:color w:val="000000"/>
                <w:sz w:val="18"/>
                <w:szCs w:val="18"/>
              </w:rPr>
              <w:t>€ 376</w:t>
            </w:r>
          </w:p>
        </w:tc>
      </w:tr>
      <w:tr w:rsidR="00354AFB" w:rsidRPr="00354AFB" w14:paraId="277D340E" w14:textId="77777777" w:rsidTr="00354AFB">
        <w:trPr>
          <w:trHeight w:val="300"/>
        </w:trPr>
        <w:tc>
          <w:tcPr>
            <w:tcW w:w="3300" w:type="dxa"/>
            <w:tcBorders>
              <w:top w:val="nil"/>
              <w:left w:val="single" w:sz="4" w:space="0" w:color="auto"/>
              <w:bottom w:val="nil"/>
              <w:right w:val="nil"/>
            </w:tcBorders>
            <w:shd w:val="clear" w:color="000000" w:fill="FFFFFF"/>
            <w:noWrap/>
            <w:vAlign w:val="center"/>
            <w:hideMark/>
          </w:tcPr>
          <w:p w14:paraId="4E0FA67F"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Kosten Wilde Ganzen</w:t>
            </w:r>
          </w:p>
        </w:tc>
        <w:tc>
          <w:tcPr>
            <w:tcW w:w="1700" w:type="dxa"/>
            <w:tcBorders>
              <w:top w:val="nil"/>
              <w:left w:val="single" w:sz="4" w:space="0" w:color="auto"/>
              <w:bottom w:val="nil"/>
              <w:right w:val="single" w:sz="4" w:space="0" w:color="auto"/>
            </w:tcBorders>
            <w:shd w:val="clear" w:color="000000" w:fill="FFFFFF"/>
            <w:noWrap/>
            <w:vAlign w:val="center"/>
            <w:hideMark/>
          </w:tcPr>
          <w:p w14:paraId="4973300D"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 </w:t>
            </w:r>
          </w:p>
        </w:tc>
        <w:tc>
          <w:tcPr>
            <w:tcW w:w="1700" w:type="dxa"/>
            <w:tcBorders>
              <w:top w:val="nil"/>
              <w:left w:val="nil"/>
              <w:bottom w:val="nil"/>
              <w:right w:val="single" w:sz="4" w:space="0" w:color="auto"/>
            </w:tcBorders>
            <w:shd w:val="clear" w:color="000000" w:fill="FFFFFF"/>
            <w:noWrap/>
            <w:vAlign w:val="center"/>
            <w:hideMark/>
          </w:tcPr>
          <w:p w14:paraId="63073B5C"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 </w:t>
            </w:r>
          </w:p>
        </w:tc>
      </w:tr>
      <w:tr w:rsidR="00354AFB" w:rsidRPr="00354AFB" w14:paraId="0F0497D1" w14:textId="77777777" w:rsidTr="00354AFB">
        <w:trPr>
          <w:trHeight w:val="300"/>
        </w:trPr>
        <w:tc>
          <w:tcPr>
            <w:tcW w:w="3300" w:type="dxa"/>
            <w:tcBorders>
              <w:top w:val="nil"/>
              <w:left w:val="single" w:sz="4" w:space="0" w:color="auto"/>
              <w:bottom w:val="nil"/>
              <w:right w:val="nil"/>
            </w:tcBorders>
            <w:shd w:val="clear" w:color="000000" w:fill="FFFFFF"/>
            <w:noWrap/>
            <w:vAlign w:val="center"/>
            <w:hideMark/>
          </w:tcPr>
          <w:p w14:paraId="0942CBB0" w14:textId="77777777" w:rsidR="00354AFB" w:rsidRPr="00354AFB" w:rsidRDefault="00354AFB" w:rsidP="00354AFB">
            <w:pPr>
              <w:spacing w:after="0" w:line="240" w:lineRule="auto"/>
              <w:rPr>
                <w:rFonts w:eastAsia="Times New Roman"/>
                <w:b/>
                <w:bCs/>
                <w:color w:val="000000"/>
                <w:sz w:val="18"/>
                <w:szCs w:val="18"/>
              </w:rPr>
            </w:pPr>
            <w:r w:rsidRPr="00354AFB">
              <w:rPr>
                <w:rFonts w:eastAsia="Times New Roman"/>
                <w:b/>
                <w:bCs/>
                <w:color w:val="000000"/>
                <w:sz w:val="18"/>
                <w:szCs w:val="18"/>
              </w:rPr>
              <w:t>Totaal Kosten</w:t>
            </w:r>
          </w:p>
        </w:tc>
        <w:tc>
          <w:tcPr>
            <w:tcW w:w="1700" w:type="dxa"/>
            <w:tcBorders>
              <w:top w:val="single" w:sz="8" w:space="0" w:color="auto"/>
              <w:left w:val="single" w:sz="4" w:space="0" w:color="auto"/>
              <w:bottom w:val="single" w:sz="8" w:space="0" w:color="auto"/>
              <w:right w:val="single" w:sz="4" w:space="0" w:color="auto"/>
            </w:tcBorders>
            <w:shd w:val="clear" w:color="000000" w:fill="FFFFFF"/>
            <w:noWrap/>
            <w:vAlign w:val="center"/>
            <w:hideMark/>
          </w:tcPr>
          <w:p w14:paraId="628CE72B" w14:textId="77777777" w:rsidR="00354AFB" w:rsidRPr="00354AFB" w:rsidRDefault="00354AFB" w:rsidP="00354AFB">
            <w:pPr>
              <w:spacing w:after="0" w:line="240" w:lineRule="auto"/>
              <w:jc w:val="right"/>
              <w:rPr>
                <w:rFonts w:eastAsia="Times New Roman"/>
                <w:b/>
                <w:bCs/>
                <w:color w:val="000000"/>
                <w:sz w:val="18"/>
                <w:szCs w:val="18"/>
              </w:rPr>
            </w:pPr>
            <w:r w:rsidRPr="00354AFB">
              <w:rPr>
                <w:rFonts w:eastAsia="Times New Roman"/>
                <w:b/>
                <w:bCs/>
                <w:color w:val="000000"/>
                <w:sz w:val="18"/>
                <w:szCs w:val="18"/>
              </w:rPr>
              <w:t>€ 75.536</w:t>
            </w:r>
          </w:p>
        </w:tc>
        <w:tc>
          <w:tcPr>
            <w:tcW w:w="1700" w:type="dxa"/>
            <w:tcBorders>
              <w:top w:val="single" w:sz="8" w:space="0" w:color="auto"/>
              <w:left w:val="nil"/>
              <w:bottom w:val="single" w:sz="8" w:space="0" w:color="auto"/>
              <w:right w:val="single" w:sz="4" w:space="0" w:color="auto"/>
            </w:tcBorders>
            <w:shd w:val="clear" w:color="000000" w:fill="FFFFFF"/>
            <w:noWrap/>
            <w:vAlign w:val="center"/>
            <w:hideMark/>
          </w:tcPr>
          <w:p w14:paraId="528D3A5B" w14:textId="77777777" w:rsidR="00354AFB" w:rsidRPr="00354AFB" w:rsidRDefault="00354AFB" w:rsidP="00354AFB">
            <w:pPr>
              <w:spacing w:after="0" w:line="240" w:lineRule="auto"/>
              <w:jc w:val="right"/>
              <w:rPr>
                <w:rFonts w:eastAsia="Times New Roman"/>
                <w:b/>
                <w:bCs/>
                <w:color w:val="000000"/>
                <w:sz w:val="18"/>
                <w:szCs w:val="18"/>
              </w:rPr>
            </w:pPr>
            <w:r w:rsidRPr="00354AFB">
              <w:rPr>
                <w:rFonts w:eastAsia="Times New Roman"/>
                <w:b/>
                <w:bCs/>
                <w:color w:val="000000"/>
                <w:sz w:val="18"/>
                <w:szCs w:val="18"/>
              </w:rPr>
              <w:t>€ 69.665</w:t>
            </w:r>
          </w:p>
        </w:tc>
      </w:tr>
      <w:tr w:rsidR="00354AFB" w:rsidRPr="00354AFB" w14:paraId="2D0F9F62" w14:textId="77777777" w:rsidTr="00354AFB">
        <w:trPr>
          <w:trHeight w:val="300"/>
        </w:trPr>
        <w:tc>
          <w:tcPr>
            <w:tcW w:w="3300" w:type="dxa"/>
            <w:tcBorders>
              <w:top w:val="nil"/>
              <w:left w:val="single" w:sz="4" w:space="0" w:color="auto"/>
              <w:bottom w:val="nil"/>
              <w:right w:val="nil"/>
            </w:tcBorders>
            <w:shd w:val="clear" w:color="000000" w:fill="FFFFFF"/>
            <w:noWrap/>
            <w:vAlign w:val="center"/>
            <w:hideMark/>
          </w:tcPr>
          <w:p w14:paraId="3E40EFD6"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 </w:t>
            </w:r>
          </w:p>
        </w:tc>
        <w:tc>
          <w:tcPr>
            <w:tcW w:w="1700" w:type="dxa"/>
            <w:tcBorders>
              <w:top w:val="nil"/>
              <w:left w:val="single" w:sz="4" w:space="0" w:color="auto"/>
              <w:bottom w:val="nil"/>
              <w:right w:val="single" w:sz="4" w:space="0" w:color="auto"/>
            </w:tcBorders>
            <w:shd w:val="clear" w:color="000000" w:fill="FFFFFF"/>
            <w:noWrap/>
            <w:vAlign w:val="center"/>
            <w:hideMark/>
          </w:tcPr>
          <w:p w14:paraId="5C3DC673"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 </w:t>
            </w:r>
          </w:p>
        </w:tc>
        <w:tc>
          <w:tcPr>
            <w:tcW w:w="1700" w:type="dxa"/>
            <w:tcBorders>
              <w:top w:val="nil"/>
              <w:left w:val="nil"/>
              <w:bottom w:val="nil"/>
              <w:right w:val="single" w:sz="4" w:space="0" w:color="auto"/>
            </w:tcBorders>
            <w:shd w:val="clear" w:color="000000" w:fill="FFFFFF"/>
            <w:noWrap/>
            <w:vAlign w:val="center"/>
            <w:hideMark/>
          </w:tcPr>
          <w:p w14:paraId="48F2FE39" w14:textId="77777777" w:rsidR="00354AFB" w:rsidRPr="00354AFB" w:rsidRDefault="00354AFB" w:rsidP="00354AFB">
            <w:pPr>
              <w:spacing w:after="0" w:line="240" w:lineRule="auto"/>
              <w:rPr>
                <w:rFonts w:eastAsia="Times New Roman"/>
                <w:color w:val="000000"/>
                <w:sz w:val="18"/>
                <w:szCs w:val="18"/>
              </w:rPr>
            </w:pPr>
            <w:r w:rsidRPr="00354AFB">
              <w:rPr>
                <w:rFonts w:eastAsia="Times New Roman"/>
                <w:color w:val="000000"/>
                <w:sz w:val="18"/>
                <w:szCs w:val="18"/>
              </w:rPr>
              <w:t> </w:t>
            </w:r>
          </w:p>
        </w:tc>
      </w:tr>
      <w:tr w:rsidR="00354AFB" w:rsidRPr="00354AFB" w14:paraId="139F8504" w14:textId="77777777" w:rsidTr="00354AFB">
        <w:trPr>
          <w:trHeight w:val="288"/>
        </w:trPr>
        <w:tc>
          <w:tcPr>
            <w:tcW w:w="3300" w:type="dxa"/>
            <w:tcBorders>
              <w:top w:val="nil"/>
              <w:left w:val="single" w:sz="4" w:space="0" w:color="auto"/>
              <w:bottom w:val="single" w:sz="4" w:space="0" w:color="auto"/>
              <w:right w:val="nil"/>
            </w:tcBorders>
            <w:shd w:val="clear" w:color="000000" w:fill="FFFFFF"/>
            <w:noWrap/>
            <w:vAlign w:val="center"/>
            <w:hideMark/>
          </w:tcPr>
          <w:p w14:paraId="4B6241CD" w14:textId="77777777" w:rsidR="00354AFB" w:rsidRPr="00354AFB" w:rsidRDefault="00354AFB" w:rsidP="00354AFB">
            <w:pPr>
              <w:spacing w:after="0" w:line="240" w:lineRule="auto"/>
              <w:rPr>
                <w:rFonts w:eastAsia="Times New Roman"/>
                <w:b/>
                <w:bCs/>
                <w:color w:val="000000"/>
                <w:sz w:val="18"/>
                <w:szCs w:val="18"/>
              </w:rPr>
            </w:pPr>
            <w:r w:rsidRPr="00354AFB">
              <w:rPr>
                <w:rFonts w:eastAsia="Times New Roman"/>
                <w:b/>
                <w:bCs/>
                <w:color w:val="000000"/>
                <w:sz w:val="18"/>
                <w:szCs w:val="18"/>
              </w:rPr>
              <w:t>Resultaat</w:t>
            </w:r>
          </w:p>
        </w:tc>
        <w:tc>
          <w:tcPr>
            <w:tcW w:w="1700"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13832F17" w14:textId="77777777" w:rsidR="00354AFB" w:rsidRPr="00354AFB" w:rsidRDefault="00354AFB" w:rsidP="00354AFB">
            <w:pPr>
              <w:spacing w:after="0" w:line="240" w:lineRule="auto"/>
              <w:jc w:val="right"/>
              <w:rPr>
                <w:rFonts w:eastAsia="Times New Roman"/>
                <w:b/>
                <w:bCs/>
                <w:color w:val="000000"/>
                <w:sz w:val="18"/>
                <w:szCs w:val="18"/>
              </w:rPr>
            </w:pPr>
            <w:r w:rsidRPr="00354AFB">
              <w:rPr>
                <w:rFonts w:eastAsia="Times New Roman"/>
                <w:b/>
                <w:bCs/>
                <w:color w:val="FF0000"/>
                <w:sz w:val="18"/>
                <w:szCs w:val="18"/>
              </w:rPr>
              <w:t>€ -6.039</w:t>
            </w:r>
          </w:p>
        </w:tc>
        <w:tc>
          <w:tcPr>
            <w:tcW w:w="1700" w:type="dxa"/>
            <w:tcBorders>
              <w:top w:val="single" w:sz="8" w:space="0" w:color="auto"/>
              <w:left w:val="nil"/>
              <w:bottom w:val="single" w:sz="4" w:space="0" w:color="auto"/>
              <w:right w:val="single" w:sz="4" w:space="0" w:color="auto"/>
            </w:tcBorders>
            <w:shd w:val="clear" w:color="000000" w:fill="FFFFFF"/>
            <w:noWrap/>
            <w:vAlign w:val="center"/>
            <w:hideMark/>
          </w:tcPr>
          <w:p w14:paraId="2AB24220" w14:textId="77777777" w:rsidR="00354AFB" w:rsidRPr="00354AFB" w:rsidRDefault="00354AFB" w:rsidP="00354AFB">
            <w:pPr>
              <w:spacing w:after="0" w:line="240" w:lineRule="auto"/>
              <w:jc w:val="right"/>
              <w:rPr>
                <w:rFonts w:eastAsia="Times New Roman"/>
                <w:b/>
                <w:bCs/>
                <w:color w:val="000000"/>
                <w:sz w:val="18"/>
                <w:szCs w:val="18"/>
              </w:rPr>
            </w:pPr>
            <w:r w:rsidRPr="00354AFB">
              <w:rPr>
                <w:rFonts w:eastAsia="Times New Roman"/>
                <w:b/>
                <w:bCs/>
                <w:color w:val="000000"/>
                <w:sz w:val="18"/>
                <w:szCs w:val="18"/>
              </w:rPr>
              <w:t>€ 244</w:t>
            </w:r>
          </w:p>
        </w:tc>
      </w:tr>
    </w:tbl>
    <w:p w14:paraId="21A67598" w14:textId="77777777" w:rsidR="00C51889" w:rsidRDefault="00C51889" w:rsidP="00C51889">
      <w:pPr>
        <w:rPr>
          <w:b/>
        </w:rPr>
      </w:pPr>
    </w:p>
    <w:p w14:paraId="09FA1A45" w14:textId="77777777" w:rsidR="00C51889" w:rsidRPr="00367C8E" w:rsidRDefault="00C51889" w:rsidP="00C51889">
      <w:pPr>
        <w:rPr>
          <w:b/>
        </w:rPr>
      </w:pPr>
      <w:r w:rsidRPr="00367C8E">
        <w:rPr>
          <w:b/>
        </w:rPr>
        <w:t>Toelichting op de resultaten rekening</w:t>
      </w:r>
    </w:p>
    <w:p w14:paraId="5ACE7892" w14:textId="5E725A46" w:rsidR="00C51889" w:rsidRDefault="00C51889" w:rsidP="00C51889">
      <w:r>
        <w:t>Het totaal van de giften bedroeg in het afgelopen jaar € 69.</w:t>
      </w:r>
      <w:r w:rsidR="00354AFB">
        <w:t>497</w:t>
      </w:r>
      <w:r>
        <w:t>. Het aantal giften met bedragen boven de € 1.000,00 zijn sterk toegenomen.</w:t>
      </w:r>
    </w:p>
    <w:p w14:paraId="3DF45906" w14:textId="49CB8AFC" w:rsidR="00C51889" w:rsidRDefault="00C51889" w:rsidP="00C51889">
      <w:r>
        <w:t xml:space="preserve">De stichting besteedt elk jaar het totaal van haar inkomsten aan (mede)financiering en het operationeel houden van projecten van onze lokale partner in Ghana. Dit jaar is dat € </w:t>
      </w:r>
      <w:r w:rsidR="00354AFB">
        <w:t>50</w:t>
      </w:r>
      <w:r w:rsidR="001542D3">
        <w:t>.805</w:t>
      </w:r>
      <w:r>
        <w:t xml:space="preserve">. Door de onlangs opgerichte basisschool worden er extra kosten gemaakt. Deze worden gedekt door de donaties t.b.v. de basisschool. </w:t>
      </w:r>
    </w:p>
    <w:p w14:paraId="620808CE" w14:textId="528A3D47" w:rsidR="00C51889" w:rsidRDefault="00C51889" w:rsidP="00C51889">
      <w:r>
        <w:t>De bestuursleden ontvangen geen vergoeding voor hun werkzaamheden. Ook worden de door het bestuur gemaakte kosten voor eigen rekening genomen.</w:t>
      </w:r>
      <w:r w:rsidR="006926BE">
        <w:t xml:space="preserve"> Het bestuur</w:t>
      </w:r>
      <w:r>
        <w:t xml:space="preserve"> </w:t>
      </w:r>
      <w:r w:rsidR="006926BE">
        <w:t>en haar vrijwilligers dekken de apparaatskosten door giften om te waarborgen dat alle giften ten gunste komen van de projecten in Ghana.</w:t>
      </w:r>
    </w:p>
    <w:p w14:paraId="3889ADF7" w14:textId="5D8CF07D" w:rsidR="007637AC" w:rsidRPr="006B4879" w:rsidRDefault="00C51889" w:rsidP="005C38FF">
      <w:r>
        <w:t xml:space="preserve">Dit resulteert in een </w:t>
      </w:r>
      <w:r w:rsidR="00EA75CA">
        <w:t>negatief</w:t>
      </w:r>
      <w:r>
        <w:t xml:space="preserve"> exploitatiesaldo van €</w:t>
      </w:r>
      <w:r w:rsidR="001542D3">
        <w:t>6.039</w:t>
      </w:r>
      <w:r>
        <w:t xml:space="preserve">.  Dit wordt </w:t>
      </w:r>
      <w:r w:rsidR="001542D3">
        <w:t>ten lasten gedaan aan de bestemmingsreserve</w:t>
      </w:r>
      <w:r>
        <w:t xml:space="preserve">. </w:t>
      </w:r>
    </w:p>
    <w:sectPr w:rsidR="007637AC" w:rsidRPr="006B4879">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36DB6"/>
    <w:multiLevelType w:val="multilevel"/>
    <w:tmpl w:val="498840F2"/>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3D5A576F"/>
    <w:multiLevelType w:val="hybridMultilevel"/>
    <w:tmpl w:val="2BEEBE52"/>
    <w:lvl w:ilvl="0" w:tplc="6ECC1702">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B65830"/>
    <w:multiLevelType w:val="multilevel"/>
    <w:tmpl w:val="00A03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A7726D7"/>
    <w:multiLevelType w:val="hybridMultilevel"/>
    <w:tmpl w:val="6DA004A6"/>
    <w:lvl w:ilvl="0" w:tplc="C0F049B8">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79370901">
    <w:abstractNumId w:val="2"/>
  </w:num>
  <w:num w:numId="2" w16cid:durableId="873813407">
    <w:abstractNumId w:val="0"/>
  </w:num>
  <w:num w:numId="3" w16cid:durableId="824007145">
    <w:abstractNumId w:val="1"/>
  </w:num>
  <w:num w:numId="4" w16cid:durableId="18299016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588"/>
    <w:rsid w:val="000444D6"/>
    <w:rsid w:val="0006205A"/>
    <w:rsid w:val="00072AA2"/>
    <w:rsid w:val="000B019B"/>
    <w:rsid w:val="000E3588"/>
    <w:rsid w:val="0012727F"/>
    <w:rsid w:val="001542D3"/>
    <w:rsid w:val="0015764C"/>
    <w:rsid w:val="001A103C"/>
    <w:rsid w:val="001D7362"/>
    <w:rsid w:val="001F44AA"/>
    <w:rsid w:val="00227D1B"/>
    <w:rsid w:val="00263799"/>
    <w:rsid w:val="00265540"/>
    <w:rsid w:val="002953CF"/>
    <w:rsid w:val="002F3C00"/>
    <w:rsid w:val="00324C51"/>
    <w:rsid w:val="00354AFB"/>
    <w:rsid w:val="00386F88"/>
    <w:rsid w:val="003E3781"/>
    <w:rsid w:val="003E5057"/>
    <w:rsid w:val="00401953"/>
    <w:rsid w:val="00482FBD"/>
    <w:rsid w:val="004C07F7"/>
    <w:rsid w:val="004E6229"/>
    <w:rsid w:val="00520335"/>
    <w:rsid w:val="0052304B"/>
    <w:rsid w:val="00554341"/>
    <w:rsid w:val="005554A7"/>
    <w:rsid w:val="00557668"/>
    <w:rsid w:val="005868F8"/>
    <w:rsid w:val="005A4C0E"/>
    <w:rsid w:val="005C38FF"/>
    <w:rsid w:val="005E114C"/>
    <w:rsid w:val="005E435D"/>
    <w:rsid w:val="00601271"/>
    <w:rsid w:val="0061053D"/>
    <w:rsid w:val="00614457"/>
    <w:rsid w:val="00625807"/>
    <w:rsid w:val="00641386"/>
    <w:rsid w:val="006926BE"/>
    <w:rsid w:val="006B4879"/>
    <w:rsid w:val="006D4682"/>
    <w:rsid w:val="006F2693"/>
    <w:rsid w:val="0071638B"/>
    <w:rsid w:val="00735E4C"/>
    <w:rsid w:val="007463A7"/>
    <w:rsid w:val="00754C30"/>
    <w:rsid w:val="00757F36"/>
    <w:rsid w:val="007637AC"/>
    <w:rsid w:val="007B459A"/>
    <w:rsid w:val="007B60B5"/>
    <w:rsid w:val="00823C79"/>
    <w:rsid w:val="00845A29"/>
    <w:rsid w:val="00866F31"/>
    <w:rsid w:val="00895C4E"/>
    <w:rsid w:val="008A48B3"/>
    <w:rsid w:val="00926386"/>
    <w:rsid w:val="00936AB9"/>
    <w:rsid w:val="009A4AD8"/>
    <w:rsid w:val="009A76D5"/>
    <w:rsid w:val="009B0725"/>
    <w:rsid w:val="009D594B"/>
    <w:rsid w:val="009F5985"/>
    <w:rsid w:val="00A24D02"/>
    <w:rsid w:val="00A434E8"/>
    <w:rsid w:val="00A47BA6"/>
    <w:rsid w:val="00A62EDC"/>
    <w:rsid w:val="00A7274D"/>
    <w:rsid w:val="00A73039"/>
    <w:rsid w:val="00A73520"/>
    <w:rsid w:val="00A90938"/>
    <w:rsid w:val="00AA1FB3"/>
    <w:rsid w:val="00AB4254"/>
    <w:rsid w:val="00AC6AB9"/>
    <w:rsid w:val="00B23F9B"/>
    <w:rsid w:val="00BE0193"/>
    <w:rsid w:val="00BF6453"/>
    <w:rsid w:val="00C26492"/>
    <w:rsid w:val="00C51889"/>
    <w:rsid w:val="00C57D4B"/>
    <w:rsid w:val="00C648B1"/>
    <w:rsid w:val="00C77849"/>
    <w:rsid w:val="00CC464A"/>
    <w:rsid w:val="00CD1BBC"/>
    <w:rsid w:val="00D11213"/>
    <w:rsid w:val="00D56CF5"/>
    <w:rsid w:val="00DF0D6B"/>
    <w:rsid w:val="00E3253C"/>
    <w:rsid w:val="00E32A94"/>
    <w:rsid w:val="00E7212D"/>
    <w:rsid w:val="00E80D8A"/>
    <w:rsid w:val="00E86438"/>
    <w:rsid w:val="00EA75CA"/>
    <w:rsid w:val="00F078CD"/>
    <w:rsid w:val="00F23343"/>
    <w:rsid w:val="00F2789F"/>
    <w:rsid w:val="00F36165"/>
    <w:rsid w:val="00F62D3B"/>
    <w:rsid w:val="00F65CAB"/>
    <w:rsid w:val="00F97927"/>
    <w:rsid w:val="00FD23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95516"/>
  <w15:docId w15:val="{0729942E-F330-4A73-9A80-3BADDD540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spacing w:before="240" w:after="0"/>
      <w:outlineLvl w:val="0"/>
    </w:pPr>
    <w:rPr>
      <w:color w:val="2E75B5"/>
      <w:sz w:val="32"/>
      <w:szCs w:val="32"/>
    </w:rPr>
  </w:style>
  <w:style w:type="paragraph" w:styleId="Kop2">
    <w:name w:val="heading 2"/>
    <w:basedOn w:val="Standaard"/>
    <w:next w:val="Standaard"/>
    <w:pPr>
      <w:keepNext/>
      <w:keepLines/>
      <w:spacing w:before="40" w:after="0"/>
      <w:outlineLvl w:val="1"/>
    </w:pPr>
    <w:rPr>
      <w:color w:val="2E75B5"/>
      <w:sz w:val="26"/>
      <w:szCs w:val="26"/>
    </w:rPr>
  </w:style>
  <w:style w:type="paragraph" w:styleId="Kop3">
    <w:name w:val="heading 3"/>
    <w:basedOn w:val="Standaard"/>
    <w:next w:val="Standaard"/>
    <w:pPr>
      <w:keepNext/>
      <w:keepLines/>
      <w:spacing w:before="280" w:after="80"/>
      <w:outlineLvl w:val="2"/>
    </w:pPr>
    <w:rPr>
      <w:b/>
      <w:sz w:val="28"/>
      <w:szCs w:val="28"/>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rPr>
  </w:style>
  <w:style w:type="paragraph" w:styleId="Kop6">
    <w:name w:val="heading 6"/>
    <w:basedOn w:val="Standaard"/>
    <w:next w:val="Standaard"/>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paragraph" w:styleId="Lijstalinea">
    <w:name w:val="List Paragraph"/>
    <w:basedOn w:val="Standaard"/>
    <w:uiPriority w:val="34"/>
    <w:qFormat/>
    <w:rsid w:val="0006205A"/>
    <w:pPr>
      <w:ind w:left="720"/>
      <w:contextualSpacing/>
    </w:pPr>
  </w:style>
  <w:style w:type="paragraph" w:styleId="Inhopg1">
    <w:name w:val="toc 1"/>
    <w:basedOn w:val="Standaard"/>
    <w:next w:val="Standaard"/>
    <w:autoRedefine/>
    <w:uiPriority w:val="39"/>
    <w:unhideWhenUsed/>
    <w:rsid w:val="00E32A94"/>
    <w:pPr>
      <w:spacing w:after="100"/>
    </w:pPr>
  </w:style>
  <w:style w:type="paragraph" w:styleId="Inhopg2">
    <w:name w:val="toc 2"/>
    <w:basedOn w:val="Standaard"/>
    <w:next w:val="Standaard"/>
    <w:autoRedefine/>
    <w:uiPriority w:val="39"/>
    <w:unhideWhenUsed/>
    <w:rsid w:val="00E32A94"/>
    <w:pPr>
      <w:spacing w:after="100"/>
      <w:ind w:left="220"/>
    </w:pPr>
  </w:style>
  <w:style w:type="character" w:styleId="Hyperlink">
    <w:name w:val="Hyperlink"/>
    <w:basedOn w:val="Standaardalinea-lettertype"/>
    <w:uiPriority w:val="99"/>
    <w:unhideWhenUsed/>
    <w:rsid w:val="00E32A94"/>
    <w:rPr>
      <w:color w:val="0000FF" w:themeColor="hyperlink"/>
      <w:u w:val="single"/>
    </w:rPr>
  </w:style>
  <w:style w:type="paragraph" w:styleId="Normaalweb">
    <w:name w:val="Normal (Web)"/>
    <w:basedOn w:val="Standaard"/>
    <w:uiPriority w:val="99"/>
    <w:semiHidden/>
    <w:unhideWhenUsed/>
    <w:rsid w:val="00E7212D"/>
    <w:pPr>
      <w:spacing w:before="100" w:beforeAutospacing="1" w:after="100" w:afterAutospacing="1" w:line="240" w:lineRule="auto"/>
    </w:pPr>
    <w:rPr>
      <w:rFonts w:ascii="Times New Roman" w:eastAsia="Times New Roman" w:hAnsi="Times New Roman" w:cs="Times New Roman"/>
      <w:sz w:val="24"/>
      <w:szCs w:val="24"/>
    </w:rPr>
  </w:style>
  <w:style w:type="character" w:styleId="Verwijzingopmerking">
    <w:name w:val="annotation reference"/>
    <w:basedOn w:val="Standaardalinea-lettertype"/>
    <w:uiPriority w:val="99"/>
    <w:semiHidden/>
    <w:unhideWhenUsed/>
    <w:rsid w:val="006F2693"/>
    <w:rPr>
      <w:sz w:val="16"/>
      <w:szCs w:val="16"/>
    </w:rPr>
  </w:style>
  <w:style w:type="paragraph" w:styleId="Tekstopmerking">
    <w:name w:val="annotation text"/>
    <w:basedOn w:val="Standaard"/>
    <w:link w:val="TekstopmerkingChar"/>
    <w:uiPriority w:val="99"/>
    <w:unhideWhenUsed/>
    <w:rsid w:val="006F2693"/>
    <w:pPr>
      <w:spacing w:line="240" w:lineRule="auto"/>
    </w:pPr>
    <w:rPr>
      <w:sz w:val="20"/>
      <w:szCs w:val="20"/>
    </w:rPr>
  </w:style>
  <w:style w:type="character" w:customStyle="1" w:styleId="TekstopmerkingChar">
    <w:name w:val="Tekst opmerking Char"/>
    <w:basedOn w:val="Standaardalinea-lettertype"/>
    <w:link w:val="Tekstopmerking"/>
    <w:uiPriority w:val="99"/>
    <w:rsid w:val="006F2693"/>
    <w:rPr>
      <w:sz w:val="20"/>
      <w:szCs w:val="20"/>
    </w:rPr>
  </w:style>
  <w:style w:type="paragraph" w:styleId="Onderwerpvanopmerking">
    <w:name w:val="annotation subject"/>
    <w:basedOn w:val="Tekstopmerking"/>
    <w:next w:val="Tekstopmerking"/>
    <w:link w:val="OnderwerpvanopmerkingChar"/>
    <w:uiPriority w:val="99"/>
    <w:semiHidden/>
    <w:unhideWhenUsed/>
    <w:rsid w:val="006F2693"/>
    <w:rPr>
      <w:b/>
      <w:bCs/>
    </w:rPr>
  </w:style>
  <w:style w:type="character" w:customStyle="1" w:styleId="OnderwerpvanopmerkingChar">
    <w:name w:val="Onderwerp van opmerking Char"/>
    <w:basedOn w:val="TekstopmerkingChar"/>
    <w:link w:val="Onderwerpvanopmerking"/>
    <w:uiPriority w:val="99"/>
    <w:semiHidden/>
    <w:rsid w:val="006F2693"/>
    <w:rPr>
      <w:b/>
      <w:bCs/>
      <w:sz w:val="20"/>
      <w:szCs w:val="20"/>
    </w:rPr>
  </w:style>
  <w:style w:type="paragraph" w:styleId="Ballontekst">
    <w:name w:val="Balloon Text"/>
    <w:basedOn w:val="Standaard"/>
    <w:link w:val="BallontekstChar"/>
    <w:uiPriority w:val="99"/>
    <w:semiHidden/>
    <w:unhideWhenUsed/>
    <w:rsid w:val="0060127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1271"/>
    <w:rPr>
      <w:rFonts w:ascii="Segoe UI" w:hAnsi="Segoe UI" w:cs="Segoe UI"/>
      <w:sz w:val="18"/>
      <w:szCs w:val="18"/>
    </w:rPr>
  </w:style>
  <w:style w:type="paragraph" w:styleId="Geenafstand">
    <w:name w:val="No Spacing"/>
    <w:uiPriority w:val="1"/>
    <w:qFormat/>
    <w:rsid w:val="007637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64550">
      <w:bodyDiv w:val="1"/>
      <w:marLeft w:val="0"/>
      <w:marRight w:val="0"/>
      <w:marTop w:val="0"/>
      <w:marBottom w:val="0"/>
      <w:divBdr>
        <w:top w:val="none" w:sz="0" w:space="0" w:color="auto"/>
        <w:left w:val="none" w:sz="0" w:space="0" w:color="auto"/>
        <w:bottom w:val="none" w:sz="0" w:space="0" w:color="auto"/>
        <w:right w:val="none" w:sz="0" w:space="0" w:color="auto"/>
      </w:divBdr>
    </w:div>
    <w:div w:id="890000254">
      <w:bodyDiv w:val="1"/>
      <w:marLeft w:val="0"/>
      <w:marRight w:val="0"/>
      <w:marTop w:val="0"/>
      <w:marBottom w:val="0"/>
      <w:divBdr>
        <w:top w:val="none" w:sz="0" w:space="0" w:color="auto"/>
        <w:left w:val="none" w:sz="0" w:space="0" w:color="auto"/>
        <w:bottom w:val="none" w:sz="0" w:space="0" w:color="auto"/>
        <w:right w:val="none" w:sz="0" w:space="0" w:color="auto"/>
      </w:divBdr>
    </w:div>
    <w:div w:id="906063820">
      <w:bodyDiv w:val="1"/>
      <w:marLeft w:val="0"/>
      <w:marRight w:val="0"/>
      <w:marTop w:val="0"/>
      <w:marBottom w:val="0"/>
      <w:divBdr>
        <w:top w:val="none" w:sz="0" w:space="0" w:color="auto"/>
        <w:left w:val="none" w:sz="0" w:space="0" w:color="auto"/>
        <w:bottom w:val="none" w:sz="0" w:space="0" w:color="auto"/>
        <w:right w:val="none" w:sz="0" w:space="0" w:color="auto"/>
      </w:divBdr>
    </w:div>
    <w:div w:id="1076248232">
      <w:bodyDiv w:val="1"/>
      <w:marLeft w:val="0"/>
      <w:marRight w:val="0"/>
      <w:marTop w:val="0"/>
      <w:marBottom w:val="0"/>
      <w:divBdr>
        <w:top w:val="none" w:sz="0" w:space="0" w:color="auto"/>
        <w:left w:val="none" w:sz="0" w:space="0" w:color="auto"/>
        <w:bottom w:val="none" w:sz="0" w:space="0" w:color="auto"/>
        <w:right w:val="none" w:sz="0" w:space="0" w:color="auto"/>
      </w:divBdr>
    </w:div>
    <w:div w:id="1107576066">
      <w:bodyDiv w:val="1"/>
      <w:marLeft w:val="0"/>
      <w:marRight w:val="0"/>
      <w:marTop w:val="0"/>
      <w:marBottom w:val="0"/>
      <w:divBdr>
        <w:top w:val="none" w:sz="0" w:space="0" w:color="auto"/>
        <w:left w:val="none" w:sz="0" w:space="0" w:color="auto"/>
        <w:bottom w:val="none" w:sz="0" w:space="0" w:color="auto"/>
        <w:right w:val="none" w:sz="0" w:space="0" w:color="auto"/>
      </w:divBdr>
    </w:div>
    <w:div w:id="1181973516">
      <w:bodyDiv w:val="1"/>
      <w:marLeft w:val="0"/>
      <w:marRight w:val="0"/>
      <w:marTop w:val="0"/>
      <w:marBottom w:val="0"/>
      <w:divBdr>
        <w:top w:val="none" w:sz="0" w:space="0" w:color="auto"/>
        <w:left w:val="none" w:sz="0" w:space="0" w:color="auto"/>
        <w:bottom w:val="none" w:sz="0" w:space="0" w:color="auto"/>
        <w:right w:val="none" w:sz="0" w:space="0" w:color="auto"/>
      </w:divBdr>
    </w:div>
    <w:div w:id="1350449605">
      <w:bodyDiv w:val="1"/>
      <w:marLeft w:val="0"/>
      <w:marRight w:val="0"/>
      <w:marTop w:val="0"/>
      <w:marBottom w:val="0"/>
      <w:divBdr>
        <w:top w:val="none" w:sz="0" w:space="0" w:color="auto"/>
        <w:left w:val="none" w:sz="0" w:space="0" w:color="auto"/>
        <w:bottom w:val="none" w:sz="0" w:space="0" w:color="auto"/>
        <w:right w:val="none" w:sz="0" w:space="0" w:color="auto"/>
      </w:divBdr>
    </w:div>
    <w:div w:id="1614363158">
      <w:bodyDiv w:val="1"/>
      <w:marLeft w:val="0"/>
      <w:marRight w:val="0"/>
      <w:marTop w:val="0"/>
      <w:marBottom w:val="0"/>
      <w:divBdr>
        <w:top w:val="none" w:sz="0" w:space="0" w:color="auto"/>
        <w:left w:val="none" w:sz="0" w:space="0" w:color="auto"/>
        <w:bottom w:val="none" w:sz="0" w:space="0" w:color="auto"/>
        <w:right w:val="none" w:sz="0" w:space="0" w:color="auto"/>
      </w:divBdr>
    </w:div>
    <w:div w:id="1658413393">
      <w:bodyDiv w:val="1"/>
      <w:marLeft w:val="0"/>
      <w:marRight w:val="0"/>
      <w:marTop w:val="0"/>
      <w:marBottom w:val="0"/>
      <w:divBdr>
        <w:top w:val="none" w:sz="0" w:space="0" w:color="auto"/>
        <w:left w:val="none" w:sz="0" w:space="0" w:color="auto"/>
        <w:bottom w:val="none" w:sz="0" w:space="0" w:color="auto"/>
        <w:right w:val="none" w:sz="0" w:space="0" w:color="auto"/>
      </w:divBdr>
    </w:div>
    <w:div w:id="1709716117">
      <w:bodyDiv w:val="1"/>
      <w:marLeft w:val="0"/>
      <w:marRight w:val="0"/>
      <w:marTop w:val="0"/>
      <w:marBottom w:val="0"/>
      <w:divBdr>
        <w:top w:val="none" w:sz="0" w:space="0" w:color="auto"/>
        <w:left w:val="none" w:sz="0" w:space="0" w:color="auto"/>
        <w:bottom w:val="none" w:sz="0" w:space="0" w:color="auto"/>
        <w:right w:val="none" w:sz="0" w:space="0" w:color="auto"/>
      </w:divBdr>
    </w:div>
    <w:div w:id="1841965865">
      <w:bodyDiv w:val="1"/>
      <w:marLeft w:val="0"/>
      <w:marRight w:val="0"/>
      <w:marTop w:val="0"/>
      <w:marBottom w:val="0"/>
      <w:divBdr>
        <w:top w:val="none" w:sz="0" w:space="0" w:color="auto"/>
        <w:left w:val="none" w:sz="0" w:space="0" w:color="auto"/>
        <w:bottom w:val="none" w:sz="0" w:space="0" w:color="auto"/>
        <w:right w:val="none" w:sz="0" w:space="0" w:color="auto"/>
      </w:divBdr>
    </w:div>
    <w:div w:id="1846166946">
      <w:bodyDiv w:val="1"/>
      <w:marLeft w:val="0"/>
      <w:marRight w:val="0"/>
      <w:marTop w:val="0"/>
      <w:marBottom w:val="0"/>
      <w:divBdr>
        <w:top w:val="none" w:sz="0" w:space="0" w:color="auto"/>
        <w:left w:val="none" w:sz="0" w:space="0" w:color="auto"/>
        <w:bottom w:val="none" w:sz="0" w:space="0" w:color="auto"/>
        <w:right w:val="none" w:sz="0" w:space="0" w:color="auto"/>
      </w:divBdr>
    </w:div>
    <w:div w:id="2103182717">
      <w:bodyDiv w:val="1"/>
      <w:marLeft w:val="0"/>
      <w:marRight w:val="0"/>
      <w:marTop w:val="0"/>
      <w:marBottom w:val="0"/>
      <w:divBdr>
        <w:top w:val="none" w:sz="0" w:space="0" w:color="auto"/>
        <w:left w:val="none" w:sz="0" w:space="0" w:color="auto"/>
        <w:bottom w:val="none" w:sz="0" w:space="0" w:color="auto"/>
        <w:right w:val="none" w:sz="0" w:space="0" w:color="auto"/>
      </w:divBdr>
    </w:div>
    <w:div w:id="2142116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1352</Words>
  <Characters>7439</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VSPL2105</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Gerards, Wouter</dc:creator>
  <cp:lastModifiedBy>Gerards, Wouter</cp:lastModifiedBy>
  <cp:revision>8</cp:revision>
  <cp:lastPrinted>2024-04-24T09:57:00Z</cp:lastPrinted>
  <dcterms:created xsi:type="dcterms:W3CDTF">2026-05-05T11:12:00Z</dcterms:created>
  <dcterms:modified xsi:type="dcterms:W3CDTF">2026-05-06T04:51:00Z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28578972c7992dd6109a7644ed94ef3f03c96b15b4c630d20ff8b116748427fc</vt:lpwstr>
  </property>
</Properties>
</file>